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395" w:rsidRPr="00BA42AD" w:rsidRDefault="00BC5395" w:rsidP="00BA42AD">
      <w:pPr>
        <w:pStyle w:val="NoSpacing"/>
        <w:jc w:val="center"/>
        <w:rPr>
          <w:rFonts w:ascii="Arial" w:hAnsi="Arial" w:cs="Arial"/>
          <w:b/>
          <w:sz w:val="26"/>
          <w:szCs w:val="26"/>
        </w:rPr>
      </w:pPr>
      <w:r w:rsidRPr="00BA42AD">
        <w:rPr>
          <w:rFonts w:ascii="Arial" w:hAnsi="Arial" w:cs="Arial"/>
          <w:b/>
          <w:sz w:val="26"/>
          <w:szCs w:val="26"/>
        </w:rPr>
        <w:t>IN THE SUPERIOR COURT OF THE VIRGIN ISLANDS</w:t>
      </w:r>
    </w:p>
    <w:p w:rsidR="00BC5395" w:rsidRDefault="00BC5395" w:rsidP="00D40BD6">
      <w:pPr>
        <w:jc w:val="center"/>
        <w:outlineLvl w:val="0"/>
        <w:rPr>
          <w:rFonts w:ascii="Arial" w:eastAsia="Times New Roman" w:hAnsi="Arial" w:cs="Arial"/>
          <w:b/>
          <w:sz w:val="24"/>
          <w:szCs w:val="24"/>
        </w:rPr>
      </w:pPr>
      <w:r w:rsidRPr="004F57F3">
        <w:rPr>
          <w:rFonts w:ascii="Arial" w:eastAsia="Times New Roman" w:hAnsi="Arial" w:cs="Arial"/>
          <w:b/>
          <w:sz w:val="24"/>
          <w:szCs w:val="24"/>
        </w:rPr>
        <w:t>DIVISION OF ST. CROIX</w:t>
      </w:r>
    </w:p>
    <w:p w:rsidR="00C42843" w:rsidRPr="008A2EAA" w:rsidRDefault="00C42843" w:rsidP="00D40BD6">
      <w:pPr>
        <w:jc w:val="center"/>
        <w:outlineLvl w:val="0"/>
        <w:rPr>
          <w:rFonts w:ascii="Arial" w:eastAsia="Times New Roman"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4068"/>
      </w:tblGrid>
      <w:tr w:rsidR="00BC5395" w:rsidRPr="004F57F3" w:rsidTr="008E229D">
        <w:tc>
          <w:tcPr>
            <w:tcW w:w="5292" w:type="dxa"/>
            <w:tcBorders>
              <w:right w:val="single" w:sz="4" w:space="0" w:color="auto"/>
            </w:tcBorders>
          </w:tcPr>
          <w:p w:rsidR="00DE7612" w:rsidRDefault="00BC5395" w:rsidP="00DE7612">
            <w:pPr>
              <w:tabs>
                <w:tab w:val="left" w:pos="720"/>
              </w:tabs>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00DE7612" w:rsidRPr="004F57F3">
              <w:rPr>
                <w:rFonts w:ascii="Arial" w:eastAsia="Times New Roman" w:hAnsi="Arial" w:cs="Arial"/>
                <w:b/>
                <w:sz w:val="24"/>
                <w:szCs w:val="24"/>
              </w:rPr>
              <w:t xml:space="preserve"> </w:t>
            </w:r>
            <w:r w:rsidR="00DE7612" w:rsidRPr="00DE7612">
              <w:rPr>
                <w:rFonts w:ascii="Arial" w:eastAsia="Times New Roman" w:hAnsi="Arial" w:cs="Arial"/>
                <w:sz w:val="24"/>
                <w:szCs w:val="24"/>
              </w:rPr>
              <w:t>as the Executor of the Estate of MOHAMMAD</w:t>
            </w:r>
            <w:r w:rsidR="00DE7612" w:rsidRPr="00DE7612">
              <w:rPr>
                <w:rFonts w:ascii="Arial" w:eastAsia="Times New Roman" w:hAnsi="Arial" w:cs="Arial"/>
                <w:spacing w:val="20"/>
                <w:sz w:val="24"/>
                <w:szCs w:val="24"/>
              </w:rPr>
              <w:t xml:space="preserve"> </w:t>
            </w:r>
            <w:r w:rsidR="00DE7612" w:rsidRPr="00DE7612">
              <w:rPr>
                <w:rFonts w:ascii="Arial" w:eastAsia="Times New Roman" w:hAnsi="Arial" w:cs="Arial"/>
                <w:sz w:val="24"/>
                <w:szCs w:val="24"/>
              </w:rPr>
              <w:t>HAMED</w:t>
            </w:r>
            <w:r w:rsidR="00DE7612" w:rsidRPr="004F57F3">
              <w:rPr>
                <w:rFonts w:ascii="Arial" w:eastAsia="Times New Roman" w:hAnsi="Arial" w:cs="Arial"/>
                <w:sz w:val="24"/>
                <w:szCs w:val="24"/>
              </w:rPr>
              <w:t>,</w:t>
            </w:r>
          </w:p>
          <w:p w:rsidR="00BC5395" w:rsidRPr="008A2EAA" w:rsidRDefault="00BC5395" w:rsidP="002806E6">
            <w:pPr>
              <w:rPr>
                <w:rFonts w:ascii="Arial" w:eastAsia="Times New Roman" w:hAnsi="Arial" w:cs="Arial"/>
                <w:caps/>
                <w:sz w:val="16"/>
                <w:szCs w:val="16"/>
              </w:rPr>
            </w:pPr>
          </w:p>
        </w:tc>
        <w:tc>
          <w:tcPr>
            <w:tcW w:w="4068" w:type="dxa"/>
            <w:tcBorders>
              <w:left w:val="single" w:sz="4" w:space="0" w:color="auto"/>
            </w:tcBorders>
          </w:tcPr>
          <w:p w:rsidR="006E418D" w:rsidRPr="004F57F3" w:rsidRDefault="006E418D" w:rsidP="002806E6">
            <w:pPr>
              <w:rPr>
                <w:rFonts w:ascii="Arial" w:eastAsia="Times New Roman" w:hAnsi="Arial" w:cs="Arial"/>
                <w:sz w:val="24"/>
                <w:szCs w:val="24"/>
              </w:rPr>
            </w:pPr>
          </w:p>
          <w:p w:rsidR="006E418D" w:rsidRPr="004F57F3" w:rsidRDefault="006E418D" w:rsidP="002806E6">
            <w:pPr>
              <w:rPr>
                <w:rFonts w:ascii="Arial" w:eastAsia="Times New Roman" w:hAnsi="Arial" w:cs="Arial"/>
                <w:sz w:val="24"/>
                <w:szCs w:val="24"/>
              </w:rPr>
            </w:pPr>
          </w:p>
          <w:p w:rsidR="00BC5395" w:rsidRPr="00CA2792" w:rsidRDefault="006E418D" w:rsidP="002806E6">
            <w:pPr>
              <w:rPr>
                <w:rFonts w:ascii="Arial" w:eastAsia="Times New Roman" w:hAnsi="Arial" w:cs="Arial"/>
                <w:b/>
                <w:sz w:val="24"/>
                <w:szCs w:val="24"/>
              </w:rPr>
            </w:pPr>
            <w:r w:rsidRPr="00CA2792">
              <w:rPr>
                <w:rFonts w:ascii="Arial" w:eastAsia="Times New Roman" w:hAnsi="Arial" w:cs="Arial"/>
                <w:b/>
                <w:sz w:val="24"/>
                <w:szCs w:val="24"/>
              </w:rPr>
              <w:t>Case No.: SX-2012-</w:t>
            </w:r>
            <w:r w:rsidR="0064501C">
              <w:rPr>
                <w:rFonts w:ascii="Arial" w:eastAsia="Times New Roman" w:hAnsi="Arial" w:cs="Arial"/>
                <w:b/>
                <w:sz w:val="24"/>
                <w:szCs w:val="24"/>
              </w:rPr>
              <w:t>CV</w:t>
            </w:r>
            <w:r w:rsidRPr="00CA2792">
              <w:rPr>
                <w:rFonts w:ascii="Arial" w:eastAsia="Times New Roman" w:hAnsi="Arial" w:cs="Arial"/>
                <w:b/>
                <w:sz w:val="24"/>
                <w:szCs w:val="24"/>
              </w:rPr>
              <w:t>-370</w:t>
            </w:r>
          </w:p>
        </w:tc>
      </w:tr>
      <w:tr w:rsidR="00BC5395" w:rsidRPr="004F57F3" w:rsidTr="008E229D">
        <w:tc>
          <w:tcPr>
            <w:tcW w:w="5292" w:type="dxa"/>
            <w:tcBorders>
              <w:right w:val="single" w:sz="4" w:space="0" w:color="auto"/>
            </w:tcBorders>
          </w:tcPr>
          <w:p w:rsidR="00BC5395" w:rsidRPr="004F57F3" w:rsidRDefault="00BC5395" w:rsidP="002806E6">
            <w:pPr>
              <w:jc w:val="center"/>
              <w:rPr>
                <w:rFonts w:ascii="Arial" w:eastAsia="Times New Roman" w:hAnsi="Arial" w:cs="Arial"/>
                <w:sz w:val="24"/>
                <w:szCs w:val="24"/>
              </w:rPr>
            </w:pPr>
            <w:r w:rsidRPr="004F57F3">
              <w:rPr>
                <w:rFonts w:ascii="Arial" w:eastAsia="Times New Roman" w:hAnsi="Arial" w:cs="Arial"/>
                <w:i/>
                <w:sz w:val="24"/>
                <w:szCs w:val="24"/>
              </w:rPr>
              <w:t>Plaintiff/Counterclaim Defendant</w:t>
            </w:r>
            <w:r w:rsidRPr="004F57F3">
              <w:rPr>
                <w:rFonts w:ascii="Arial" w:eastAsia="Times New Roman" w:hAnsi="Arial" w:cs="Arial"/>
                <w:sz w:val="24"/>
                <w:szCs w:val="24"/>
              </w:rPr>
              <w:t>,</w:t>
            </w:r>
          </w:p>
          <w:p w:rsidR="006E418D" w:rsidRPr="004F57F3" w:rsidRDefault="006E418D" w:rsidP="002806E6">
            <w:pPr>
              <w:jc w:val="center"/>
              <w:rPr>
                <w:rFonts w:ascii="Arial" w:eastAsia="Times New Roman" w:hAnsi="Arial" w:cs="Arial"/>
                <w:sz w:val="24"/>
                <w:szCs w:val="24"/>
              </w:rPr>
            </w:pP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rPr>
            </w:pPr>
          </w:p>
        </w:tc>
      </w:tr>
      <w:tr w:rsidR="00BC5395" w:rsidRPr="004F57F3" w:rsidTr="008E229D">
        <w:tc>
          <w:tcPr>
            <w:tcW w:w="5292" w:type="dxa"/>
            <w:tcBorders>
              <w:right w:val="single" w:sz="4" w:space="0" w:color="auto"/>
            </w:tcBorders>
          </w:tcPr>
          <w:p w:rsidR="00C42843" w:rsidRDefault="00BC5395" w:rsidP="00C42843">
            <w:pPr>
              <w:rPr>
                <w:rFonts w:ascii="Arial" w:eastAsia="Times New Roman" w:hAnsi="Arial" w:cs="Arial"/>
                <w:b/>
                <w:w w:val="105"/>
                <w:sz w:val="24"/>
                <w:szCs w:val="24"/>
              </w:rPr>
            </w:pPr>
            <w:r w:rsidRPr="004F57F3">
              <w:rPr>
                <w:rFonts w:ascii="Arial" w:eastAsia="Times New Roman" w:hAnsi="Arial" w:cs="Arial"/>
                <w:sz w:val="24"/>
                <w:szCs w:val="24"/>
              </w:rPr>
              <w:t xml:space="preserve">     </w:t>
            </w:r>
            <w:r w:rsidR="00C42843">
              <w:rPr>
                <w:rFonts w:ascii="Arial" w:eastAsia="Times New Roman" w:hAnsi="Arial" w:cs="Arial"/>
                <w:sz w:val="24"/>
                <w:szCs w:val="24"/>
              </w:rPr>
              <w:t xml:space="preserve">  </w:t>
            </w:r>
            <w:r w:rsidRPr="004F57F3">
              <w:rPr>
                <w:rFonts w:ascii="Arial" w:eastAsia="Times New Roman" w:hAnsi="Arial" w:cs="Arial"/>
                <w:sz w:val="24"/>
                <w:szCs w:val="24"/>
              </w:rPr>
              <w:t>vs.</w:t>
            </w:r>
            <w:r w:rsidR="00C42843" w:rsidRPr="004F57F3">
              <w:rPr>
                <w:rFonts w:ascii="Arial" w:eastAsia="Times New Roman" w:hAnsi="Arial" w:cs="Arial"/>
                <w:b/>
                <w:w w:val="105"/>
                <w:sz w:val="24"/>
                <w:szCs w:val="24"/>
              </w:rPr>
              <w:t xml:space="preserve"> </w:t>
            </w:r>
          </w:p>
          <w:p w:rsidR="00C42843" w:rsidRDefault="00C42843" w:rsidP="00C42843">
            <w:pPr>
              <w:rPr>
                <w:rFonts w:ascii="Arial" w:eastAsia="Times New Roman" w:hAnsi="Arial" w:cs="Arial"/>
                <w:b/>
                <w:w w:val="105"/>
                <w:sz w:val="24"/>
                <w:szCs w:val="24"/>
              </w:rPr>
            </w:pPr>
          </w:p>
          <w:p w:rsidR="00BC5395" w:rsidRPr="004F57F3" w:rsidRDefault="00C42843" w:rsidP="00C42843">
            <w:pPr>
              <w:rPr>
                <w:rFonts w:ascii="Arial" w:eastAsia="Times New Roman" w:hAnsi="Arial" w:cs="Arial"/>
                <w:sz w:val="24"/>
                <w:szCs w:val="24"/>
              </w:rPr>
            </w:pPr>
            <w:r w:rsidRPr="004F57F3">
              <w:rPr>
                <w:rFonts w:ascii="Arial" w:eastAsia="Times New Roman" w:hAnsi="Arial" w:cs="Arial"/>
                <w:b/>
                <w:w w:val="105"/>
                <w:sz w:val="24"/>
                <w:szCs w:val="24"/>
              </w:rPr>
              <w:t>FATHI</w:t>
            </w:r>
            <w:r w:rsidRPr="004F57F3">
              <w:rPr>
                <w:rFonts w:ascii="Arial" w:eastAsia="Times New Roman" w:hAnsi="Arial" w:cs="Arial"/>
                <w:b/>
                <w:spacing w:val="-2"/>
                <w:w w:val="105"/>
                <w:sz w:val="24"/>
                <w:szCs w:val="24"/>
              </w:rPr>
              <w:t xml:space="preserve"> </w:t>
            </w:r>
            <w:r w:rsidRPr="004F57F3">
              <w:rPr>
                <w:rFonts w:ascii="Arial" w:eastAsia="Times New Roman" w:hAnsi="Arial" w:cs="Arial"/>
                <w:b/>
                <w:w w:val="105"/>
                <w:sz w:val="24"/>
                <w:szCs w:val="24"/>
              </w:rPr>
              <w:t>YUSUF</w:t>
            </w:r>
            <w:r w:rsidRPr="004F57F3">
              <w:rPr>
                <w:rFonts w:ascii="Arial" w:eastAsia="Times New Roman" w:hAnsi="Arial" w:cs="Arial"/>
                <w:spacing w:val="2"/>
                <w:w w:val="105"/>
                <w:sz w:val="24"/>
                <w:szCs w:val="24"/>
              </w:rPr>
              <w:t xml:space="preserve"> </w:t>
            </w:r>
            <w:r w:rsidRPr="004F57F3">
              <w:rPr>
                <w:rFonts w:ascii="Arial" w:eastAsia="Times New Roman" w:hAnsi="Arial" w:cs="Arial"/>
                <w:w w:val="105"/>
                <w:sz w:val="24"/>
                <w:szCs w:val="24"/>
              </w:rPr>
              <w:t>and</w:t>
            </w:r>
            <w:r w:rsidRPr="004F57F3">
              <w:rPr>
                <w:rFonts w:ascii="Arial" w:eastAsia="Times New Roman" w:hAnsi="Arial" w:cs="Arial"/>
                <w:b/>
                <w:sz w:val="24"/>
                <w:szCs w:val="24"/>
              </w:rPr>
              <w:t xml:space="preserve"> UNITED CORPORATION</w:t>
            </w: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rPr>
            </w:pPr>
            <w:r w:rsidRPr="004F57F3">
              <w:rPr>
                <w:rFonts w:ascii="Arial" w:eastAsia="Times New Roman" w:hAnsi="Arial" w:cs="Arial"/>
                <w:b/>
                <w:sz w:val="24"/>
                <w:szCs w:val="24"/>
              </w:rPr>
              <w:t>ACTION FOR DAMAGES, INJUNCTIVE RELIEF AND DECLARATORY RELIEF</w:t>
            </w:r>
          </w:p>
        </w:tc>
      </w:tr>
      <w:tr w:rsidR="00BC5395" w:rsidRPr="004F57F3" w:rsidTr="008E229D">
        <w:tc>
          <w:tcPr>
            <w:tcW w:w="5292" w:type="dxa"/>
            <w:tcBorders>
              <w:right w:val="single" w:sz="4" w:space="0" w:color="auto"/>
            </w:tcBorders>
          </w:tcPr>
          <w:p w:rsidR="00BC5395" w:rsidRPr="004F57F3" w:rsidRDefault="00BC5395" w:rsidP="002806E6">
            <w:pPr>
              <w:rPr>
                <w:rFonts w:ascii="Arial" w:eastAsia="Times New Roman" w:hAnsi="Arial" w:cs="Arial"/>
                <w:caps/>
                <w:sz w:val="24"/>
                <w:szCs w:val="24"/>
              </w:rPr>
            </w:pP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rPr>
            </w:pPr>
          </w:p>
        </w:tc>
      </w:tr>
      <w:tr w:rsidR="00BC5395" w:rsidRPr="004F57F3" w:rsidTr="008E229D">
        <w:tc>
          <w:tcPr>
            <w:tcW w:w="5292" w:type="dxa"/>
            <w:tcBorders>
              <w:right w:val="single" w:sz="4" w:space="0" w:color="auto"/>
            </w:tcBorders>
          </w:tcPr>
          <w:p w:rsidR="00BC5395" w:rsidRPr="004F57F3" w:rsidRDefault="00BC5395" w:rsidP="002806E6">
            <w:pPr>
              <w:jc w:val="center"/>
              <w:rPr>
                <w:rFonts w:ascii="Arial" w:eastAsia="Times New Roman" w:hAnsi="Arial" w:cs="Arial"/>
                <w:sz w:val="24"/>
                <w:szCs w:val="24"/>
              </w:rPr>
            </w:pPr>
            <w:r w:rsidRPr="004F57F3">
              <w:rPr>
                <w:rFonts w:ascii="Arial" w:eastAsia="Times New Roman" w:hAnsi="Arial" w:cs="Arial"/>
                <w:i/>
                <w:sz w:val="24"/>
                <w:szCs w:val="24"/>
              </w:rPr>
              <w:t>Defendants and Counterclaimants</w:t>
            </w:r>
            <w:r w:rsidRPr="004F57F3">
              <w:rPr>
                <w:rFonts w:ascii="Arial" w:eastAsia="Times New Roman" w:hAnsi="Arial" w:cs="Arial"/>
                <w:sz w:val="24"/>
                <w:szCs w:val="24"/>
              </w:rPr>
              <w:t>.</w:t>
            </w:r>
          </w:p>
          <w:p w:rsidR="006E418D" w:rsidRPr="004F57F3" w:rsidRDefault="006E418D" w:rsidP="002806E6">
            <w:pPr>
              <w:jc w:val="center"/>
              <w:rPr>
                <w:rFonts w:ascii="Arial" w:eastAsia="Times New Roman" w:hAnsi="Arial" w:cs="Arial"/>
                <w:sz w:val="24"/>
                <w:szCs w:val="24"/>
              </w:rPr>
            </w:pPr>
          </w:p>
          <w:p w:rsidR="00BC5395" w:rsidRPr="004F57F3" w:rsidRDefault="00BC5395" w:rsidP="002806E6">
            <w:pPr>
              <w:rPr>
                <w:rFonts w:ascii="Arial" w:eastAsia="Times New Roman" w:hAnsi="Arial" w:cs="Arial"/>
                <w:sz w:val="24"/>
                <w:szCs w:val="24"/>
              </w:rPr>
            </w:pPr>
            <w:r w:rsidRPr="004F57F3">
              <w:rPr>
                <w:rFonts w:ascii="Arial" w:eastAsia="Times New Roman" w:hAnsi="Arial" w:cs="Arial"/>
                <w:sz w:val="24"/>
                <w:szCs w:val="24"/>
              </w:rPr>
              <w:t xml:space="preserve">       vs. </w:t>
            </w:r>
          </w:p>
          <w:p w:rsidR="00BC5395" w:rsidRPr="004F57F3" w:rsidRDefault="00BC5395" w:rsidP="002806E6">
            <w:pPr>
              <w:rPr>
                <w:rFonts w:ascii="Arial" w:eastAsia="Times New Roman" w:hAnsi="Arial" w:cs="Arial"/>
                <w:sz w:val="24"/>
                <w:szCs w:val="24"/>
              </w:rPr>
            </w:pPr>
          </w:p>
          <w:p w:rsidR="00BC5395" w:rsidRPr="004F57F3" w:rsidRDefault="00BC5395" w:rsidP="002806E6">
            <w:pPr>
              <w:tabs>
                <w:tab w:val="left" w:pos="720"/>
              </w:tabs>
              <w:rPr>
                <w:rFonts w:ascii="Arial" w:eastAsia="Times New Roman" w:hAnsi="Arial" w:cs="Arial"/>
                <w:w w:val="105"/>
                <w:sz w:val="24"/>
                <w:szCs w:val="24"/>
              </w:rPr>
            </w:pPr>
            <w:r w:rsidRPr="004F57F3">
              <w:rPr>
                <w:rFonts w:ascii="Arial" w:eastAsia="Times New Roman" w:hAnsi="Arial" w:cs="Arial"/>
                <w:b/>
                <w:w w:val="105"/>
                <w:sz w:val="24"/>
                <w:szCs w:val="24"/>
              </w:rPr>
              <w:t>WALEED</w:t>
            </w:r>
            <w:r w:rsidRPr="004F57F3">
              <w:rPr>
                <w:rFonts w:ascii="Arial" w:eastAsia="Times New Roman" w:hAnsi="Arial" w:cs="Arial"/>
                <w:b/>
                <w:spacing w:val="3"/>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1"/>
                <w:w w:val="105"/>
                <w:sz w:val="24"/>
                <w:szCs w:val="24"/>
              </w:rPr>
              <w:t xml:space="preserve"> </w:t>
            </w:r>
            <w:r w:rsidRPr="004F57F3">
              <w:rPr>
                <w:rFonts w:ascii="Arial" w:eastAsia="Times New Roman" w:hAnsi="Arial" w:cs="Arial"/>
                <w:b/>
                <w:w w:val="105"/>
                <w:sz w:val="24"/>
                <w:szCs w:val="24"/>
              </w:rPr>
              <w:t>WAHEED</w:t>
            </w:r>
            <w:r w:rsidRPr="004F57F3">
              <w:rPr>
                <w:rFonts w:ascii="Arial" w:eastAsia="Times New Roman" w:hAnsi="Arial" w:cs="Arial"/>
                <w:spacing w:val="7"/>
                <w:w w:val="105"/>
                <w:sz w:val="24"/>
                <w:szCs w:val="24"/>
              </w:rPr>
              <w:t xml:space="preserve"> </w:t>
            </w:r>
            <w:r w:rsidRPr="004F57F3">
              <w:rPr>
                <w:rFonts w:ascii="Arial" w:eastAsia="Times New Roman" w:hAnsi="Arial" w:cs="Arial"/>
                <w:b/>
                <w:w w:val="105"/>
                <w:sz w:val="24"/>
                <w:szCs w:val="24"/>
              </w:rPr>
              <w:t>HAMED, MUFEED</w:t>
            </w:r>
            <w:r w:rsidRPr="004F57F3">
              <w:rPr>
                <w:rFonts w:ascii="Arial" w:eastAsia="Times New Roman" w:hAnsi="Arial" w:cs="Arial"/>
                <w:b/>
                <w:spacing w:val="4"/>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9"/>
                <w:w w:val="105"/>
                <w:sz w:val="24"/>
                <w:szCs w:val="24"/>
              </w:rPr>
              <w:t xml:space="preserve"> </w:t>
            </w:r>
            <w:r w:rsidRPr="004F57F3">
              <w:rPr>
                <w:rFonts w:ascii="Arial" w:eastAsia="Times New Roman" w:hAnsi="Arial" w:cs="Arial"/>
                <w:b/>
                <w:w w:val="105"/>
                <w:sz w:val="24"/>
                <w:szCs w:val="24"/>
              </w:rPr>
              <w:t>HISHAM</w:t>
            </w:r>
            <w:r w:rsidRPr="004F57F3">
              <w:rPr>
                <w:rFonts w:ascii="Arial" w:eastAsia="Times New Roman" w:hAnsi="Arial" w:cs="Arial"/>
                <w:b/>
                <w:spacing w:val="5"/>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spacing w:val="3"/>
                <w:w w:val="105"/>
                <w:sz w:val="24"/>
                <w:szCs w:val="24"/>
              </w:rPr>
              <w:t xml:space="preserve"> </w:t>
            </w:r>
            <w:r w:rsidRPr="004F57F3">
              <w:rPr>
                <w:rFonts w:ascii="Arial" w:eastAsia="Times New Roman" w:hAnsi="Arial" w:cs="Arial"/>
                <w:b/>
                <w:w w:val="105"/>
                <w:sz w:val="24"/>
                <w:szCs w:val="24"/>
              </w:rPr>
              <w:t>and</w:t>
            </w:r>
            <w:r w:rsidRPr="004F57F3">
              <w:rPr>
                <w:rFonts w:ascii="Arial" w:eastAsia="Times New Roman" w:hAnsi="Arial" w:cs="Arial"/>
                <w:b/>
                <w:spacing w:val="53"/>
                <w:w w:val="105"/>
                <w:sz w:val="24"/>
                <w:szCs w:val="24"/>
              </w:rPr>
              <w:t xml:space="preserve"> </w:t>
            </w:r>
            <w:r w:rsidRPr="004F57F3">
              <w:rPr>
                <w:rFonts w:ascii="Arial" w:eastAsia="Times New Roman" w:hAnsi="Arial" w:cs="Arial"/>
                <w:b/>
                <w:w w:val="105"/>
                <w:sz w:val="24"/>
                <w:szCs w:val="24"/>
              </w:rPr>
              <w:t>PLESSEN</w:t>
            </w:r>
            <w:r w:rsidRPr="004F57F3">
              <w:rPr>
                <w:rFonts w:ascii="Arial" w:eastAsia="Times New Roman" w:hAnsi="Arial" w:cs="Arial"/>
                <w:b/>
                <w:spacing w:val="15"/>
                <w:w w:val="105"/>
                <w:sz w:val="24"/>
                <w:szCs w:val="24"/>
              </w:rPr>
              <w:t xml:space="preserve"> </w:t>
            </w:r>
            <w:r w:rsidRPr="004F57F3">
              <w:rPr>
                <w:rFonts w:ascii="Arial" w:eastAsia="Times New Roman" w:hAnsi="Arial" w:cs="Arial"/>
                <w:b/>
                <w:w w:val="105"/>
                <w:sz w:val="24"/>
                <w:szCs w:val="24"/>
              </w:rPr>
              <w:t>ENTERPRISES,</w:t>
            </w:r>
            <w:r w:rsidRPr="004F57F3">
              <w:rPr>
                <w:rFonts w:ascii="Arial" w:eastAsia="Times New Roman" w:hAnsi="Arial" w:cs="Arial"/>
                <w:b/>
                <w:spacing w:val="14"/>
                <w:w w:val="105"/>
                <w:sz w:val="24"/>
                <w:szCs w:val="24"/>
              </w:rPr>
              <w:t xml:space="preserve"> </w:t>
            </w:r>
            <w:r w:rsidRPr="004F57F3">
              <w:rPr>
                <w:rFonts w:ascii="Arial" w:eastAsia="Times New Roman" w:hAnsi="Arial" w:cs="Arial"/>
                <w:b/>
                <w:w w:val="105"/>
                <w:sz w:val="24"/>
                <w:szCs w:val="24"/>
              </w:rPr>
              <w:t>INC.</w:t>
            </w:r>
            <w:r w:rsidRPr="004F57F3">
              <w:rPr>
                <w:rFonts w:ascii="Arial" w:eastAsia="Times New Roman" w:hAnsi="Arial" w:cs="Arial"/>
                <w:w w:val="105"/>
                <w:sz w:val="24"/>
                <w:szCs w:val="24"/>
              </w:rPr>
              <w:t>,</w:t>
            </w:r>
            <w:r w:rsidRPr="004F57F3">
              <w:rPr>
                <w:rFonts w:ascii="Arial" w:eastAsia="Times New Roman" w:hAnsi="Arial" w:cs="Arial"/>
                <w:w w:val="105"/>
                <w:sz w:val="24"/>
                <w:szCs w:val="24"/>
              </w:rPr>
              <w:tab/>
            </w:r>
          </w:p>
          <w:p w:rsidR="00BC5395" w:rsidRPr="004F57F3" w:rsidRDefault="00BC5395" w:rsidP="002806E6">
            <w:pPr>
              <w:tabs>
                <w:tab w:val="left" w:pos="720"/>
              </w:tabs>
              <w:rPr>
                <w:rFonts w:ascii="Arial" w:eastAsia="Times New Roman" w:hAnsi="Arial" w:cs="Arial"/>
                <w:i/>
                <w:sz w:val="24"/>
                <w:szCs w:val="24"/>
              </w:rPr>
            </w:pPr>
          </w:p>
          <w:p w:rsidR="00BC5395" w:rsidRPr="004F57F3" w:rsidRDefault="00BC5395" w:rsidP="002806E6">
            <w:pPr>
              <w:tabs>
                <w:tab w:val="left" w:pos="720"/>
              </w:tabs>
              <w:rPr>
                <w:rFonts w:ascii="Arial" w:eastAsia="Times New Roman" w:hAnsi="Arial" w:cs="Arial"/>
                <w:sz w:val="24"/>
                <w:szCs w:val="24"/>
              </w:rPr>
            </w:pPr>
            <w:r w:rsidRPr="004F57F3">
              <w:rPr>
                <w:rFonts w:ascii="Arial" w:eastAsia="Times New Roman" w:hAnsi="Arial" w:cs="Arial"/>
                <w:i/>
                <w:sz w:val="24"/>
                <w:szCs w:val="24"/>
              </w:rPr>
              <w:t xml:space="preserve">            Counterclaim</w:t>
            </w:r>
            <w:r w:rsidRPr="004F57F3">
              <w:rPr>
                <w:rFonts w:ascii="Arial" w:eastAsia="Times New Roman" w:hAnsi="Arial" w:cs="Arial"/>
                <w:i/>
                <w:spacing w:val="35"/>
                <w:sz w:val="24"/>
                <w:szCs w:val="24"/>
              </w:rPr>
              <w:t xml:space="preserve"> </w:t>
            </w:r>
            <w:r w:rsidRPr="004F57F3">
              <w:rPr>
                <w:rFonts w:ascii="Arial" w:eastAsia="Times New Roman" w:hAnsi="Arial" w:cs="Arial"/>
                <w:i/>
                <w:sz w:val="24"/>
                <w:szCs w:val="24"/>
              </w:rPr>
              <w:t>Defendants</w:t>
            </w:r>
            <w:r w:rsidR="006E418D" w:rsidRPr="004F57F3">
              <w:rPr>
                <w:rFonts w:ascii="Arial" w:eastAsia="Times New Roman" w:hAnsi="Arial" w:cs="Arial"/>
                <w:sz w:val="24"/>
                <w:szCs w:val="24"/>
              </w:rPr>
              <w:t>,</w:t>
            </w: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u w:val="single"/>
              </w:rPr>
            </w:pPr>
            <w:r w:rsidRPr="004F57F3">
              <w:rPr>
                <w:rFonts w:ascii="Arial" w:eastAsia="Times New Roman" w:hAnsi="Arial" w:cs="Arial"/>
                <w:sz w:val="24"/>
                <w:szCs w:val="24"/>
                <w:u w:val="single"/>
              </w:rPr>
              <w:t>JURY TRIAL DEMANDED</w:t>
            </w:r>
          </w:p>
          <w:p w:rsidR="006E418D" w:rsidRPr="004F57F3" w:rsidRDefault="006E418D" w:rsidP="002806E6">
            <w:pPr>
              <w:rPr>
                <w:rFonts w:ascii="Arial" w:eastAsia="Times New Roman" w:hAnsi="Arial" w:cs="Arial"/>
                <w:sz w:val="24"/>
                <w:szCs w:val="24"/>
              </w:rPr>
            </w:pPr>
          </w:p>
        </w:tc>
      </w:tr>
      <w:tr w:rsidR="00BC5395" w:rsidRPr="004F57F3" w:rsidTr="008E229D">
        <w:trPr>
          <w:trHeight w:val="225"/>
        </w:trPr>
        <w:tc>
          <w:tcPr>
            <w:tcW w:w="5292" w:type="dxa"/>
            <w:tcBorders>
              <w:bottom w:val="single" w:sz="4" w:space="0" w:color="auto"/>
              <w:right w:val="single" w:sz="4" w:space="0" w:color="auto"/>
            </w:tcBorders>
          </w:tcPr>
          <w:p w:rsidR="00BC5395" w:rsidRPr="004F57F3" w:rsidRDefault="00BC5395" w:rsidP="002806E6">
            <w:pPr>
              <w:jc w:val="center"/>
              <w:rPr>
                <w:rFonts w:ascii="Arial" w:eastAsia="Times New Roman" w:hAnsi="Arial" w:cs="Arial"/>
                <w:sz w:val="24"/>
                <w:szCs w:val="24"/>
              </w:rPr>
            </w:pPr>
          </w:p>
        </w:tc>
        <w:tc>
          <w:tcPr>
            <w:tcW w:w="4068" w:type="dxa"/>
            <w:tcBorders>
              <w:left w:val="single" w:sz="4" w:space="0" w:color="auto"/>
            </w:tcBorders>
          </w:tcPr>
          <w:p w:rsidR="00BC5395" w:rsidRPr="004F57F3" w:rsidRDefault="00CA2792" w:rsidP="002806E6">
            <w:pPr>
              <w:rPr>
                <w:rFonts w:ascii="Arial" w:eastAsia="Times New Roman" w:hAnsi="Arial" w:cs="Arial"/>
                <w:sz w:val="24"/>
                <w:szCs w:val="24"/>
              </w:rPr>
            </w:pPr>
            <w:r>
              <w:rPr>
                <w:rFonts w:ascii="Arial" w:eastAsia="Times New Roman" w:hAnsi="Arial" w:cs="Arial"/>
                <w:sz w:val="24"/>
                <w:szCs w:val="24"/>
              </w:rPr>
              <w:t>Consolidated with</w:t>
            </w:r>
          </w:p>
        </w:tc>
      </w:tr>
      <w:tr w:rsidR="00BC5395" w:rsidRPr="004F57F3" w:rsidTr="008E229D">
        <w:tc>
          <w:tcPr>
            <w:tcW w:w="5292" w:type="dxa"/>
            <w:tcBorders>
              <w:right w:val="single" w:sz="4" w:space="0" w:color="auto"/>
            </w:tcBorders>
          </w:tcPr>
          <w:p w:rsidR="00BC5395" w:rsidRPr="004F57F3" w:rsidRDefault="00BC7401" w:rsidP="00BC7401">
            <w:pPr>
              <w:tabs>
                <w:tab w:val="left" w:pos="1320"/>
              </w:tabs>
              <w:ind w:right="524"/>
              <w:rPr>
                <w:rFonts w:ascii="Arial" w:eastAsia="Times New Roman" w:hAnsi="Arial" w:cs="Arial"/>
                <w:b/>
                <w:sz w:val="24"/>
                <w:szCs w:val="24"/>
              </w:rPr>
            </w:pPr>
            <w:r>
              <w:rPr>
                <w:rFonts w:ascii="Arial" w:eastAsia="Times New Roman" w:hAnsi="Arial" w:cs="Arial"/>
                <w:b/>
                <w:sz w:val="24"/>
                <w:szCs w:val="24"/>
              </w:rPr>
              <w:tab/>
            </w:r>
          </w:p>
          <w:p w:rsidR="00BC5395" w:rsidRDefault="00CA2792" w:rsidP="00CA2792">
            <w:pPr>
              <w:tabs>
                <w:tab w:val="left" w:pos="720"/>
              </w:tabs>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sidR="00FF6BD2">
              <w:rPr>
                <w:rFonts w:ascii="Arial" w:eastAsia="Times New Roman" w:hAnsi="Arial" w:cs="Arial"/>
                <w:sz w:val="24"/>
                <w:szCs w:val="24"/>
              </w:rPr>
              <w:t xml:space="preserve"> </w:t>
            </w:r>
            <w:r w:rsidR="00FF6BD2" w:rsidRPr="00FF6BD2">
              <w:rPr>
                <w:rFonts w:ascii="Arial" w:eastAsia="Times New Roman" w:hAnsi="Arial" w:cs="Arial"/>
                <w:i/>
                <w:sz w:val="24"/>
                <w:szCs w:val="24"/>
              </w:rPr>
              <w:t>Plaintiff,</w:t>
            </w:r>
          </w:p>
          <w:p w:rsidR="00FF6BD2" w:rsidRDefault="00FF6BD2" w:rsidP="00CA2792">
            <w:pPr>
              <w:tabs>
                <w:tab w:val="left" w:pos="720"/>
              </w:tabs>
              <w:ind w:right="524"/>
              <w:rPr>
                <w:rFonts w:ascii="Arial" w:eastAsia="Times New Roman" w:hAnsi="Arial" w:cs="Arial"/>
                <w:sz w:val="24"/>
                <w:szCs w:val="24"/>
              </w:rPr>
            </w:pPr>
          </w:p>
          <w:p w:rsidR="00E97CEE" w:rsidRDefault="00E97CEE" w:rsidP="00E97CEE">
            <w:pPr>
              <w:tabs>
                <w:tab w:val="left" w:pos="720"/>
              </w:tabs>
              <w:ind w:right="524"/>
              <w:rPr>
                <w:rFonts w:ascii="Arial" w:eastAsia="Times New Roman" w:hAnsi="Arial" w:cs="Arial"/>
                <w:sz w:val="24"/>
                <w:szCs w:val="24"/>
              </w:rPr>
            </w:pPr>
            <w:r>
              <w:rPr>
                <w:rFonts w:ascii="Arial" w:eastAsia="Times New Roman" w:hAnsi="Arial" w:cs="Arial"/>
                <w:caps/>
                <w:sz w:val="24"/>
                <w:szCs w:val="24"/>
              </w:rPr>
              <w:t xml:space="preserve">    </w:t>
            </w:r>
            <w:r>
              <w:rPr>
                <w:rFonts w:ascii="Arial" w:eastAsia="Times New Roman" w:hAnsi="Arial" w:cs="Arial"/>
                <w:sz w:val="24"/>
                <w:szCs w:val="24"/>
              </w:rPr>
              <w:t xml:space="preserve">    vs. </w:t>
            </w:r>
          </w:p>
          <w:p w:rsidR="00FF6BD2" w:rsidRPr="004F57F3" w:rsidRDefault="00FF6BD2" w:rsidP="00E97CEE">
            <w:pPr>
              <w:tabs>
                <w:tab w:val="left" w:pos="720"/>
              </w:tabs>
              <w:ind w:right="524"/>
              <w:rPr>
                <w:rFonts w:ascii="Arial" w:eastAsia="Times New Roman" w:hAnsi="Arial" w:cs="Arial"/>
                <w:caps/>
                <w:sz w:val="24"/>
                <w:szCs w:val="24"/>
              </w:rPr>
            </w:pP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rPr>
            </w:pPr>
          </w:p>
          <w:p w:rsidR="00BC5395" w:rsidRPr="00CA2792" w:rsidRDefault="00BC5395" w:rsidP="002806E6">
            <w:pPr>
              <w:rPr>
                <w:rFonts w:ascii="Arial" w:eastAsia="Times New Roman" w:hAnsi="Arial" w:cs="Arial"/>
                <w:b/>
                <w:sz w:val="24"/>
                <w:szCs w:val="24"/>
              </w:rPr>
            </w:pPr>
            <w:r w:rsidRPr="00CA2792">
              <w:rPr>
                <w:rFonts w:ascii="Arial" w:eastAsia="Times New Roman" w:hAnsi="Arial" w:cs="Arial"/>
                <w:b/>
                <w:sz w:val="24"/>
                <w:szCs w:val="24"/>
              </w:rPr>
              <w:t>Case No.: SX-2014-CV-2</w:t>
            </w:r>
            <w:r w:rsidR="008E229D" w:rsidRPr="00CA2792">
              <w:rPr>
                <w:rFonts w:ascii="Arial" w:eastAsia="Times New Roman" w:hAnsi="Arial" w:cs="Arial"/>
                <w:b/>
                <w:sz w:val="24"/>
                <w:szCs w:val="24"/>
              </w:rPr>
              <w:t>87</w:t>
            </w:r>
          </w:p>
        </w:tc>
      </w:tr>
      <w:tr w:rsidR="00BC5395" w:rsidRPr="004F57F3" w:rsidTr="008E229D">
        <w:tc>
          <w:tcPr>
            <w:tcW w:w="5292" w:type="dxa"/>
            <w:tcBorders>
              <w:right w:val="single" w:sz="4" w:space="0" w:color="auto"/>
            </w:tcBorders>
          </w:tcPr>
          <w:p w:rsidR="006E418D" w:rsidRPr="004F57F3" w:rsidRDefault="00CA2792" w:rsidP="00E97CEE">
            <w:pPr>
              <w:rPr>
                <w:rFonts w:ascii="Arial" w:eastAsia="Times New Roman" w:hAnsi="Arial" w:cs="Arial"/>
                <w:caps/>
                <w:sz w:val="24"/>
                <w:szCs w:val="24"/>
              </w:rPr>
            </w:pPr>
            <w:r>
              <w:rPr>
                <w:rFonts w:ascii="Arial" w:eastAsia="Times New Roman" w:hAnsi="Arial" w:cs="Arial"/>
                <w:b/>
                <w:w w:val="105"/>
                <w:sz w:val="24"/>
                <w:szCs w:val="24"/>
              </w:rPr>
              <w:t>UNITED CORPORATION</w:t>
            </w:r>
            <w:r w:rsidR="00BC5395" w:rsidRPr="004F57F3">
              <w:rPr>
                <w:rFonts w:ascii="Arial" w:eastAsia="Times New Roman" w:hAnsi="Arial" w:cs="Arial"/>
                <w:b/>
                <w:sz w:val="24"/>
                <w:szCs w:val="24"/>
              </w:rPr>
              <w:t>,</w:t>
            </w:r>
            <w:r w:rsidR="00BC5395" w:rsidRPr="004F57F3">
              <w:rPr>
                <w:rFonts w:ascii="Arial" w:eastAsia="Times New Roman" w:hAnsi="Arial" w:cs="Arial"/>
                <w:caps/>
                <w:sz w:val="24"/>
                <w:szCs w:val="24"/>
              </w:rPr>
              <w:t xml:space="preserve"> </w:t>
            </w:r>
            <w:r w:rsidR="00E97CEE" w:rsidRPr="00E97CEE">
              <w:rPr>
                <w:rFonts w:ascii="Arial" w:eastAsia="Times New Roman" w:hAnsi="Arial" w:cs="Arial"/>
                <w:i/>
                <w:sz w:val="24"/>
                <w:szCs w:val="24"/>
              </w:rPr>
              <w:t>Defendant</w:t>
            </w:r>
            <w:r w:rsidR="00FF6BD2">
              <w:rPr>
                <w:rFonts w:ascii="Arial" w:eastAsia="Times New Roman" w:hAnsi="Arial" w:cs="Arial"/>
                <w:i/>
                <w:sz w:val="24"/>
                <w:szCs w:val="24"/>
              </w:rPr>
              <w:t>.</w:t>
            </w: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rPr>
            </w:pPr>
          </w:p>
        </w:tc>
      </w:tr>
      <w:tr w:rsidR="00282247" w:rsidRPr="004F57F3" w:rsidTr="00C1118C">
        <w:tc>
          <w:tcPr>
            <w:tcW w:w="5292" w:type="dxa"/>
            <w:tcBorders>
              <w:right w:val="single" w:sz="4" w:space="0" w:color="auto"/>
            </w:tcBorders>
          </w:tcPr>
          <w:p w:rsidR="00282247" w:rsidRPr="00D92581" w:rsidRDefault="00282247" w:rsidP="00C1118C">
            <w:pPr>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63360" behindDoc="0" locked="0" layoutInCell="1" allowOverlap="1" wp14:anchorId="3DEF6050" wp14:editId="234EAD76">
                      <wp:simplePos x="0" y="0"/>
                      <wp:positionH relativeFrom="column">
                        <wp:posOffset>-106680</wp:posOffset>
                      </wp:positionH>
                      <wp:positionV relativeFrom="paragraph">
                        <wp:posOffset>145415</wp:posOffset>
                      </wp:positionV>
                      <wp:extent cx="33756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3BD2AD"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rsidR="00282247" w:rsidRDefault="00282247" w:rsidP="00C1118C">
            <w:pPr>
              <w:ind w:left="720"/>
              <w:rPr>
                <w:rFonts w:ascii="Arial" w:eastAsia="Times New Roman" w:hAnsi="Arial" w:cs="Arial"/>
                <w:sz w:val="24"/>
                <w:szCs w:val="24"/>
              </w:rPr>
            </w:pPr>
          </w:p>
          <w:p w:rsidR="00282247" w:rsidRDefault="00282247" w:rsidP="00C1118C">
            <w:pPr>
              <w:tabs>
                <w:tab w:val="left" w:pos="720"/>
              </w:tabs>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E97CEE">
              <w:rPr>
                <w:rFonts w:ascii="Arial" w:eastAsia="Times New Roman" w:hAnsi="Arial" w:cs="Arial"/>
                <w:i/>
                <w:sz w:val="24"/>
                <w:szCs w:val="24"/>
              </w:rPr>
              <w:t>Plaintiff</w:t>
            </w:r>
          </w:p>
          <w:p w:rsidR="00AF58F0" w:rsidRDefault="00282247" w:rsidP="00C1118C">
            <w:pPr>
              <w:tabs>
                <w:tab w:val="left" w:pos="720"/>
              </w:tabs>
              <w:ind w:right="524"/>
              <w:rPr>
                <w:rFonts w:ascii="Arial" w:eastAsia="Times New Roman" w:hAnsi="Arial" w:cs="Arial"/>
                <w:sz w:val="24"/>
                <w:szCs w:val="24"/>
              </w:rPr>
            </w:pPr>
            <w:r>
              <w:rPr>
                <w:rFonts w:ascii="Arial" w:eastAsia="Times New Roman" w:hAnsi="Arial" w:cs="Arial"/>
                <w:sz w:val="24"/>
                <w:szCs w:val="24"/>
              </w:rPr>
              <w:t xml:space="preserve">       </w:t>
            </w:r>
          </w:p>
          <w:p w:rsidR="00282247" w:rsidRDefault="00B12ECA" w:rsidP="00C1118C">
            <w:pPr>
              <w:tabs>
                <w:tab w:val="left" w:pos="720"/>
              </w:tabs>
              <w:ind w:right="524"/>
              <w:rPr>
                <w:rFonts w:ascii="Arial" w:eastAsia="Times New Roman" w:hAnsi="Arial" w:cs="Arial"/>
                <w:sz w:val="24"/>
                <w:szCs w:val="24"/>
              </w:rPr>
            </w:pPr>
            <w:r>
              <w:rPr>
                <w:rFonts w:ascii="Arial" w:eastAsia="Times New Roman" w:hAnsi="Arial" w:cs="Arial"/>
                <w:sz w:val="24"/>
                <w:szCs w:val="24"/>
              </w:rPr>
              <w:t xml:space="preserve">       </w:t>
            </w:r>
            <w:r w:rsidR="00282247">
              <w:rPr>
                <w:rFonts w:ascii="Arial" w:eastAsia="Times New Roman" w:hAnsi="Arial" w:cs="Arial"/>
                <w:sz w:val="24"/>
                <w:szCs w:val="24"/>
              </w:rPr>
              <w:t xml:space="preserve"> vs. </w:t>
            </w:r>
          </w:p>
          <w:p w:rsidR="00282247" w:rsidRPr="00D92581" w:rsidRDefault="00282247" w:rsidP="00C1118C">
            <w:pPr>
              <w:rPr>
                <w:rFonts w:ascii="Arial" w:eastAsia="Times New Roman" w:hAnsi="Arial" w:cs="Arial"/>
                <w:sz w:val="24"/>
                <w:szCs w:val="24"/>
              </w:rPr>
            </w:pPr>
            <w:r>
              <w:rPr>
                <w:rFonts w:ascii="Arial" w:eastAsia="Times New Roman" w:hAnsi="Arial" w:cs="Arial"/>
                <w:sz w:val="24"/>
                <w:szCs w:val="24"/>
              </w:rPr>
              <w:t xml:space="preserve">      </w:t>
            </w:r>
          </w:p>
          <w:p w:rsidR="00282247" w:rsidRPr="004F57F3" w:rsidRDefault="00282247" w:rsidP="00C1118C">
            <w:pPr>
              <w:rPr>
                <w:rFonts w:ascii="Arial" w:eastAsia="Times New Roman" w:hAnsi="Arial" w:cs="Arial"/>
                <w:sz w:val="24"/>
                <w:szCs w:val="24"/>
              </w:rPr>
            </w:pPr>
            <w:r w:rsidRPr="00CA2792">
              <w:rPr>
                <w:rFonts w:ascii="Arial" w:eastAsia="Times New Roman" w:hAnsi="Arial" w:cs="Arial"/>
                <w:b/>
                <w:sz w:val="24"/>
                <w:szCs w:val="24"/>
              </w:rPr>
              <w:t>FATHI YUSUF</w:t>
            </w:r>
            <w:r w:rsidRPr="00D92581">
              <w:rPr>
                <w:rFonts w:ascii="Arial" w:eastAsia="Times New Roman" w:hAnsi="Arial" w:cs="Arial"/>
                <w:sz w:val="24"/>
                <w:szCs w:val="24"/>
              </w:rPr>
              <w:t xml:space="preserve">, </w:t>
            </w:r>
            <w:r w:rsidRPr="00C42843">
              <w:rPr>
                <w:rFonts w:ascii="Arial" w:eastAsia="Times New Roman" w:hAnsi="Arial" w:cs="Arial"/>
                <w:i/>
                <w:sz w:val="24"/>
                <w:szCs w:val="24"/>
              </w:rPr>
              <w:t>Defendant.</w:t>
            </w:r>
          </w:p>
        </w:tc>
        <w:tc>
          <w:tcPr>
            <w:tcW w:w="4068" w:type="dxa"/>
            <w:tcBorders>
              <w:left w:val="single" w:sz="4" w:space="0" w:color="auto"/>
            </w:tcBorders>
          </w:tcPr>
          <w:p w:rsidR="00282247" w:rsidRPr="00282247" w:rsidRDefault="00282247" w:rsidP="00C1118C">
            <w:pPr>
              <w:rPr>
                <w:rFonts w:ascii="Arial" w:eastAsia="Times New Roman" w:hAnsi="Arial" w:cs="Arial"/>
                <w:sz w:val="24"/>
                <w:szCs w:val="24"/>
              </w:rPr>
            </w:pPr>
            <w:r w:rsidRPr="00282247">
              <w:rPr>
                <w:rFonts w:ascii="Arial" w:eastAsia="Times New Roman" w:hAnsi="Arial" w:cs="Arial"/>
                <w:sz w:val="24"/>
                <w:szCs w:val="24"/>
              </w:rPr>
              <w:t>Consolidated with</w:t>
            </w:r>
          </w:p>
          <w:p w:rsidR="00282247" w:rsidRDefault="00282247" w:rsidP="00C1118C">
            <w:pPr>
              <w:rPr>
                <w:rFonts w:ascii="Arial" w:eastAsia="Times New Roman" w:hAnsi="Arial" w:cs="Arial"/>
                <w:b/>
                <w:sz w:val="24"/>
                <w:szCs w:val="24"/>
              </w:rPr>
            </w:pPr>
          </w:p>
          <w:p w:rsidR="00282247" w:rsidRPr="00CA2792" w:rsidRDefault="00282247" w:rsidP="00C1118C">
            <w:pPr>
              <w:rPr>
                <w:rFonts w:ascii="Arial" w:eastAsia="Times New Roman" w:hAnsi="Arial" w:cs="Arial"/>
                <w:b/>
                <w:sz w:val="24"/>
                <w:szCs w:val="24"/>
              </w:rPr>
            </w:pPr>
            <w:r>
              <w:rPr>
                <w:rFonts w:ascii="Arial" w:eastAsia="Times New Roman" w:hAnsi="Arial" w:cs="Arial"/>
                <w:b/>
                <w:sz w:val="24"/>
                <w:szCs w:val="24"/>
              </w:rPr>
              <w:t>Case No.: SX-2014-CV-278</w:t>
            </w:r>
          </w:p>
        </w:tc>
      </w:tr>
      <w:tr w:rsidR="008E229D" w:rsidRPr="004F57F3" w:rsidTr="008E229D">
        <w:tc>
          <w:tcPr>
            <w:tcW w:w="5292" w:type="dxa"/>
            <w:tcBorders>
              <w:right w:val="single" w:sz="4" w:space="0" w:color="auto"/>
            </w:tcBorders>
          </w:tcPr>
          <w:p w:rsidR="008E229D" w:rsidRDefault="008E229D" w:rsidP="008E229D">
            <w:pPr>
              <w:ind w:left="720"/>
              <w:rPr>
                <w:rFonts w:ascii="Arial" w:eastAsia="Times New Roman" w:hAnsi="Arial" w:cs="Arial"/>
                <w:i/>
                <w:sz w:val="24"/>
                <w:szCs w:val="24"/>
              </w:rPr>
            </w:pPr>
          </w:p>
          <w:p w:rsidR="008E229D" w:rsidRPr="00D92581" w:rsidRDefault="008E229D" w:rsidP="008E229D">
            <w:pPr>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61312" behindDoc="0" locked="0" layoutInCell="1" allowOverlap="1" wp14:anchorId="1C615DE3" wp14:editId="5E5B9505">
                      <wp:simplePos x="0" y="0"/>
                      <wp:positionH relativeFrom="column">
                        <wp:posOffset>-106680</wp:posOffset>
                      </wp:positionH>
                      <wp:positionV relativeFrom="paragraph">
                        <wp:posOffset>145415</wp:posOffset>
                      </wp:positionV>
                      <wp:extent cx="33756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21C1C6"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rsidR="008E229D" w:rsidRDefault="008E229D" w:rsidP="008E229D">
            <w:pPr>
              <w:ind w:left="720"/>
              <w:rPr>
                <w:rFonts w:ascii="Arial" w:eastAsia="Times New Roman" w:hAnsi="Arial" w:cs="Arial"/>
                <w:sz w:val="24"/>
                <w:szCs w:val="24"/>
              </w:rPr>
            </w:pPr>
          </w:p>
          <w:p w:rsidR="008E229D" w:rsidRDefault="00AF58F0" w:rsidP="00AF58F0">
            <w:pPr>
              <w:tabs>
                <w:tab w:val="left" w:pos="720"/>
              </w:tabs>
              <w:ind w:right="524"/>
              <w:rPr>
                <w:rFonts w:ascii="Arial" w:eastAsia="Times New Roman" w:hAnsi="Arial" w:cs="Arial"/>
                <w:sz w:val="24"/>
                <w:szCs w:val="24"/>
              </w:rPr>
            </w:pPr>
            <w:r>
              <w:rPr>
                <w:rFonts w:ascii="Arial" w:eastAsia="Times New Roman" w:hAnsi="Arial" w:cs="Arial"/>
                <w:b/>
                <w:spacing w:val="6"/>
                <w:sz w:val="24"/>
                <w:szCs w:val="24"/>
              </w:rPr>
              <w:t>FATHI YUSUF</w:t>
            </w:r>
            <w:r w:rsidR="00CA2792" w:rsidRPr="004F57F3">
              <w:rPr>
                <w:rFonts w:ascii="Arial" w:eastAsia="Times New Roman" w:hAnsi="Arial" w:cs="Arial"/>
                <w:caps/>
                <w:sz w:val="24"/>
                <w:szCs w:val="24"/>
              </w:rPr>
              <w:t>,</w:t>
            </w:r>
            <w:r>
              <w:rPr>
                <w:rFonts w:ascii="Arial" w:eastAsia="Times New Roman" w:hAnsi="Arial" w:cs="Arial"/>
                <w:sz w:val="24"/>
                <w:szCs w:val="24"/>
              </w:rPr>
              <w:t xml:space="preserve"> </w:t>
            </w:r>
            <w:r w:rsidRPr="00AF58F0">
              <w:rPr>
                <w:rFonts w:ascii="Arial" w:eastAsia="Times New Roman" w:hAnsi="Arial" w:cs="Arial"/>
                <w:i/>
                <w:sz w:val="24"/>
                <w:szCs w:val="24"/>
              </w:rPr>
              <w:t>Plaintiff</w:t>
            </w:r>
            <w:r>
              <w:rPr>
                <w:rFonts w:ascii="Arial" w:eastAsia="Times New Roman" w:hAnsi="Arial" w:cs="Arial"/>
                <w:sz w:val="24"/>
                <w:szCs w:val="24"/>
              </w:rPr>
              <w:t>,</w:t>
            </w:r>
          </w:p>
          <w:p w:rsidR="00AF58F0" w:rsidRPr="008A2EAA" w:rsidRDefault="00AF58F0" w:rsidP="00AF58F0">
            <w:pPr>
              <w:tabs>
                <w:tab w:val="left" w:pos="720"/>
              </w:tabs>
              <w:ind w:right="524"/>
              <w:rPr>
                <w:rFonts w:ascii="Arial" w:eastAsia="Times New Roman" w:hAnsi="Arial" w:cs="Arial"/>
                <w:i/>
                <w:sz w:val="8"/>
                <w:szCs w:val="8"/>
              </w:rPr>
            </w:pPr>
          </w:p>
          <w:p w:rsidR="00AF58F0" w:rsidRPr="00B12ECA" w:rsidRDefault="00AF58F0" w:rsidP="00AF58F0">
            <w:pPr>
              <w:tabs>
                <w:tab w:val="left" w:pos="720"/>
              </w:tabs>
              <w:ind w:right="524"/>
              <w:rPr>
                <w:rFonts w:ascii="Arial" w:eastAsia="Times New Roman" w:hAnsi="Arial" w:cs="Arial"/>
                <w:sz w:val="24"/>
                <w:szCs w:val="24"/>
              </w:rPr>
            </w:pPr>
            <w:r>
              <w:rPr>
                <w:rFonts w:ascii="Arial" w:eastAsia="Times New Roman" w:hAnsi="Arial" w:cs="Arial"/>
                <w:i/>
                <w:sz w:val="24"/>
                <w:szCs w:val="24"/>
              </w:rPr>
              <w:t xml:space="preserve">    </w:t>
            </w:r>
            <w:r w:rsidRPr="00B12ECA">
              <w:rPr>
                <w:rFonts w:ascii="Arial" w:eastAsia="Times New Roman" w:hAnsi="Arial" w:cs="Arial"/>
                <w:sz w:val="24"/>
                <w:szCs w:val="24"/>
              </w:rPr>
              <w:t xml:space="preserve">    vs. </w:t>
            </w:r>
          </w:p>
          <w:p w:rsidR="00AF58F0" w:rsidRPr="008A2EAA" w:rsidRDefault="00AF58F0" w:rsidP="00AF58F0">
            <w:pPr>
              <w:tabs>
                <w:tab w:val="left" w:pos="720"/>
              </w:tabs>
              <w:ind w:right="524"/>
              <w:rPr>
                <w:rFonts w:ascii="Arial" w:eastAsia="Times New Roman" w:hAnsi="Arial" w:cs="Arial"/>
                <w:i/>
                <w:sz w:val="8"/>
                <w:szCs w:val="8"/>
              </w:rPr>
            </w:pPr>
          </w:p>
          <w:p w:rsidR="00AF58F0" w:rsidRDefault="00AF58F0" w:rsidP="00A51E5B">
            <w:pPr>
              <w:tabs>
                <w:tab w:val="left" w:pos="720"/>
              </w:tabs>
              <w:spacing w:after="120"/>
              <w:ind w:right="518"/>
              <w:rPr>
                <w:rFonts w:ascii="Arial" w:eastAsia="Times New Roman" w:hAnsi="Arial" w:cs="Arial"/>
                <w:i/>
                <w:sz w:val="24"/>
                <w:szCs w:val="24"/>
              </w:rPr>
            </w:pPr>
            <w:r w:rsidRPr="00AF58F0">
              <w:rPr>
                <w:rFonts w:ascii="Arial" w:eastAsia="Times New Roman" w:hAnsi="Arial" w:cs="Arial"/>
                <w:b/>
                <w:sz w:val="24"/>
                <w:szCs w:val="24"/>
              </w:rPr>
              <w:t>MOHAMMAD A. HAMED TRUST</w:t>
            </w:r>
            <w:r>
              <w:rPr>
                <w:rFonts w:ascii="Arial" w:eastAsia="Times New Roman" w:hAnsi="Arial" w:cs="Arial"/>
                <w:i/>
                <w:sz w:val="24"/>
                <w:szCs w:val="24"/>
              </w:rPr>
              <w:t>, et al,</w:t>
            </w:r>
          </w:p>
          <w:p w:rsidR="00282247" w:rsidRPr="004F57F3" w:rsidRDefault="00AF58F0" w:rsidP="00AF58F0">
            <w:pPr>
              <w:tabs>
                <w:tab w:val="left" w:pos="720"/>
              </w:tabs>
              <w:ind w:right="524"/>
              <w:rPr>
                <w:rFonts w:ascii="Arial" w:eastAsia="Times New Roman" w:hAnsi="Arial" w:cs="Arial"/>
                <w:sz w:val="24"/>
                <w:szCs w:val="24"/>
              </w:rPr>
            </w:pPr>
            <w:r>
              <w:rPr>
                <w:rFonts w:ascii="Arial" w:eastAsia="Times New Roman" w:hAnsi="Arial" w:cs="Arial"/>
                <w:i/>
                <w:sz w:val="24"/>
                <w:szCs w:val="24"/>
              </w:rPr>
              <w:t xml:space="preserve">                       </w:t>
            </w:r>
            <w:r w:rsidR="00556BA2">
              <w:rPr>
                <w:rFonts w:ascii="Arial" w:eastAsia="Times New Roman" w:hAnsi="Arial" w:cs="Arial"/>
                <w:i/>
                <w:sz w:val="24"/>
                <w:szCs w:val="24"/>
              </w:rPr>
              <w:t xml:space="preserve"> </w:t>
            </w:r>
            <w:r>
              <w:rPr>
                <w:rFonts w:ascii="Arial" w:eastAsia="Times New Roman" w:hAnsi="Arial" w:cs="Arial"/>
                <w:i/>
                <w:sz w:val="24"/>
                <w:szCs w:val="24"/>
              </w:rPr>
              <w:t xml:space="preserve"> Defendant</w:t>
            </w:r>
            <w:r w:rsidR="00FF6BD2">
              <w:rPr>
                <w:rFonts w:ascii="Arial" w:eastAsia="Times New Roman" w:hAnsi="Arial" w:cs="Arial"/>
                <w:i/>
                <w:sz w:val="24"/>
                <w:szCs w:val="24"/>
              </w:rPr>
              <w:t>s</w:t>
            </w:r>
            <w:r>
              <w:rPr>
                <w:rFonts w:ascii="Arial" w:eastAsia="Times New Roman" w:hAnsi="Arial" w:cs="Arial"/>
                <w:i/>
                <w:sz w:val="24"/>
                <w:szCs w:val="24"/>
              </w:rPr>
              <w:t>.</w:t>
            </w:r>
          </w:p>
        </w:tc>
        <w:tc>
          <w:tcPr>
            <w:tcW w:w="4068" w:type="dxa"/>
            <w:tcBorders>
              <w:left w:val="single" w:sz="4" w:space="0" w:color="auto"/>
            </w:tcBorders>
          </w:tcPr>
          <w:p w:rsidR="00C42843" w:rsidRDefault="00C42843" w:rsidP="008E229D">
            <w:pPr>
              <w:rPr>
                <w:rFonts w:ascii="Arial" w:eastAsia="Times New Roman" w:hAnsi="Arial" w:cs="Arial"/>
                <w:b/>
                <w:sz w:val="24"/>
                <w:szCs w:val="24"/>
              </w:rPr>
            </w:pPr>
          </w:p>
          <w:p w:rsidR="00282247" w:rsidRPr="00282247" w:rsidRDefault="00282247" w:rsidP="008E229D">
            <w:pPr>
              <w:rPr>
                <w:rFonts w:ascii="Arial" w:eastAsia="Times New Roman" w:hAnsi="Arial" w:cs="Arial"/>
                <w:sz w:val="24"/>
                <w:szCs w:val="24"/>
              </w:rPr>
            </w:pPr>
            <w:r w:rsidRPr="00282247">
              <w:rPr>
                <w:rFonts w:ascii="Arial" w:eastAsia="Times New Roman" w:hAnsi="Arial" w:cs="Arial"/>
                <w:sz w:val="24"/>
                <w:szCs w:val="24"/>
              </w:rPr>
              <w:t>Consolidated with</w:t>
            </w:r>
          </w:p>
          <w:p w:rsidR="00282247" w:rsidRDefault="00282247" w:rsidP="008E229D">
            <w:pPr>
              <w:rPr>
                <w:rFonts w:ascii="Arial" w:eastAsia="Times New Roman" w:hAnsi="Arial" w:cs="Arial"/>
                <w:b/>
                <w:sz w:val="24"/>
                <w:szCs w:val="24"/>
              </w:rPr>
            </w:pPr>
          </w:p>
          <w:p w:rsidR="00282247" w:rsidRDefault="00282247" w:rsidP="00AF58F0">
            <w:pPr>
              <w:spacing w:line="480" w:lineRule="auto"/>
              <w:jc w:val="both"/>
              <w:rPr>
                <w:rFonts w:ascii="Arial" w:eastAsia="Times New Roman" w:hAnsi="Arial" w:cs="Arial"/>
                <w:b/>
                <w:sz w:val="24"/>
                <w:szCs w:val="24"/>
              </w:rPr>
            </w:pPr>
            <w:r>
              <w:rPr>
                <w:rFonts w:ascii="Arial" w:eastAsia="Times New Roman" w:hAnsi="Arial" w:cs="Arial"/>
                <w:b/>
                <w:sz w:val="24"/>
                <w:szCs w:val="24"/>
              </w:rPr>
              <w:t xml:space="preserve">Case No.: </w:t>
            </w:r>
            <w:r w:rsidR="00AF58F0" w:rsidRPr="00AF58F0">
              <w:rPr>
                <w:rFonts w:ascii="Arial" w:hAnsi="Arial" w:cs="Arial"/>
                <w:b/>
                <w:bCs/>
                <w:sz w:val="24"/>
              </w:rPr>
              <w:t>ST-17-CV-384</w:t>
            </w:r>
          </w:p>
          <w:p w:rsidR="00282247" w:rsidRPr="00CA2792" w:rsidRDefault="00282247" w:rsidP="008E229D">
            <w:pPr>
              <w:rPr>
                <w:rFonts w:ascii="Arial" w:eastAsia="Times New Roman" w:hAnsi="Arial" w:cs="Arial"/>
                <w:b/>
                <w:sz w:val="24"/>
                <w:szCs w:val="24"/>
              </w:rPr>
            </w:pPr>
          </w:p>
        </w:tc>
      </w:tr>
      <w:tr w:rsidR="00E97CEE" w:rsidRPr="004F57F3" w:rsidTr="008E229D">
        <w:trPr>
          <w:trHeight w:val="68"/>
        </w:trPr>
        <w:tc>
          <w:tcPr>
            <w:tcW w:w="5292" w:type="dxa"/>
            <w:tcBorders>
              <w:bottom w:val="single" w:sz="4" w:space="0" w:color="auto"/>
              <w:right w:val="single" w:sz="4" w:space="0" w:color="auto"/>
            </w:tcBorders>
          </w:tcPr>
          <w:p w:rsidR="00E97CEE" w:rsidRPr="004F57F3" w:rsidRDefault="00E97CEE" w:rsidP="008E229D">
            <w:pPr>
              <w:jc w:val="center"/>
              <w:rPr>
                <w:rFonts w:ascii="Arial" w:eastAsia="Times New Roman" w:hAnsi="Arial" w:cs="Arial"/>
                <w:sz w:val="24"/>
                <w:szCs w:val="24"/>
              </w:rPr>
            </w:pPr>
          </w:p>
        </w:tc>
        <w:tc>
          <w:tcPr>
            <w:tcW w:w="4068" w:type="dxa"/>
            <w:tcBorders>
              <w:left w:val="single" w:sz="4" w:space="0" w:color="auto"/>
            </w:tcBorders>
          </w:tcPr>
          <w:p w:rsidR="00E97CEE" w:rsidRPr="004F57F3" w:rsidRDefault="00E97CEE" w:rsidP="008E229D">
            <w:pPr>
              <w:rPr>
                <w:rFonts w:ascii="Arial" w:eastAsia="Times New Roman" w:hAnsi="Arial" w:cs="Arial"/>
                <w:sz w:val="24"/>
                <w:szCs w:val="24"/>
              </w:rPr>
            </w:pPr>
          </w:p>
        </w:tc>
      </w:tr>
    </w:tbl>
    <w:p w:rsidR="00C42843" w:rsidRPr="00105172" w:rsidRDefault="00C42843" w:rsidP="00105172">
      <w:pPr>
        <w:jc w:val="both"/>
        <w:rPr>
          <w:rFonts w:ascii="Arial" w:hAnsi="Arial" w:cs="Arial"/>
          <w:bCs/>
          <w:sz w:val="24"/>
          <w:szCs w:val="24"/>
        </w:rPr>
      </w:pPr>
    </w:p>
    <w:p w:rsidR="006E5591" w:rsidRDefault="006047D6" w:rsidP="005C78CB">
      <w:pPr>
        <w:jc w:val="center"/>
        <w:rPr>
          <w:rFonts w:ascii="Arial" w:eastAsia="Times New Roman" w:hAnsi="Arial" w:cs="Arial"/>
          <w:b/>
          <w:sz w:val="24"/>
          <w:szCs w:val="24"/>
        </w:rPr>
      </w:pPr>
      <w:bookmarkStart w:id="0" w:name="_GoBack"/>
      <w:r>
        <w:rPr>
          <w:rFonts w:ascii="Arial" w:eastAsia="Times New Roman" w:hAnsi="Arial" w:cs="Arial"/>
          <w:b/>
          <w:sz w:val="24"/>
          <w:szCs w:val="24"/>
        </w:rPr>
        <w:t xml:space="preserve">MOTION FOR </w:t>
      </w:r>
      <w:r w:rsidR="00E95B11">
        <w:rPr>
          <w:rFonts w:ascii="Arial" w:eastAsia="Times New Roman" w:hAnsi="Arial" w:cs="Arial"/>
          <w:b/>
          <w:sz w:val="24"/>
          <w:szCs w:val="24"/>
        </w:rPr>
        <w:t xml:space="preserve">A DETERMINATION OF </w:t>
      </w:r>
      <w:r w:rsidR="00810022">
        <w:rPr>
          <w:rFonts w:ascii="Arial" w:eastAsia="Times New Roman" w:hAnsi="Arial" w:cs="Arial"/>
          <w:b/>
          <w:sz w:val="24"/>
          <w:szCs w:val="24"/>
        </w:rPr>
        <w:t>'</w:t>
      </w:r>
      <w:r w:rsidR="00E95B11">
        <w:rPr>
          <w:rFonts w:ascii="Arial" w:eastAsia="Times New Roman" w:hAnsi="Arial" w:cs="Arial"/>
          <w:b/>
          <w:sz w:val="24"/>
          <w:szCs w:val="24"/>
        </w:rPr>
        <w:t>NO-PRIVILEGE</w:t>
      </w:r>
      <w:r w:rsidR="00810022">
        <w:rPr>
          <w:rFonts w:ascii="Arial" w:eastAsia="Times New Roman" w:hAnsi="Arial" w:cs="Arial"/>
          <w:b/>
          <w:sz w:val="24"/>
          <w:szCs w:val="24"/>
        </w:rPr>
        <w:t>'</w:t>
      </w:r>
      <w:r w:rsidR="00E95B11">
        <w:rPr>
          <w:rFonts w:ascii="Arial" w:eastAsia="Times New Roman" w:hAnsi="Arial" w:cs="Arial"/>
          <w:b/>
          <w:sz w:val="24"/>
          <w:szCs w:val="24"/>
        </w:rPr>
        <w:t xml:space="preserve"> OR TO COMPEL WAIVER</w:t>
      </w:r>
      <w:r w:rsidR="0056167F">
        <w:rPr>
          <w:rFonts w:ascii="Arial" w:eastAsia="Times New Roman" w:hAnsi="Arial" w:cs="Arial"/>
          <w:b/>
          <w:sz w:val="24"/>
          <w:szCs w:val="24"/>
        </w:rPr>
        <w:t xml:space="preserve"> OR PRESUMPTION </w:t>
      </w:r>
      <w:r w:rsidR="0088542B">
        <w:rPr>
          <w:rFonts w:ascii="Arial" w:eastAsia="Times New Roman" w:hAnsi="Arial" w:cs="Arial"/>
          <w:b/>
          <w:sz w:val="24"/>
          <w:szCs w:val="24"/>
        </w:rPr>
        <w:t xml:space="preserve">AS TO </w:t>
      </w:r>
      <w:r w:rsidR="00594A21">
        <w:rPr>
          <w:rFonts w:ascii="Arial" w:eastAsia="Times New Roman" w:hAnsi="Arial" w:cs="Arial"/>
          <w:b/>
          <w:sz w:val="24"/>
          <w:szCs w:val="24"/>
        </w:rPr>
        <w:t xml:space="preserve">HAMED'S </w:t>
      </w:r>
      <w:r w:rsidR="00717802">
        <w:rPr>
          <w:rFonts w:ascii="Arial" w:eastAsia="Times New Roman" w:hAnsi="Arial" w:cs="Arial"/>
          <w:b/>
          <w:sz w:val="24"/>
          <w:szCs w:val="24"/>
        </w:rPr>
        <w:t xml:space="preserve">SECOND </w:t>
      </w:r>
      <w:r w:rsidR="005C78CB">
        <w:rPr>
          <w:rFonts w:ascii="Arial" w:eastAsia="Times New Roman" w:hAnsi="Arial" w:cs="Arial"/>
          <w:b/>
          <w:sz w:val="24"/>
          <w:szCs w:val="24"/>
        </w:rPr>
        <w:t xml:space="preserve">MOTION </w:t>
      </w:r>
      <w:r w:rsidR="00E95B11">
        <w:rPr>
          <w:rFonts w:ascii="Arial" w:eastAsia="Times New Roman" w:hAnsi="Arial" w:cs="Arial"/>
          <w:b/>
          <w:sz w:val="24"/>
          <w:szCs w:val="24"/>
        </w:rPr>
        <w:t>REGARDING</w:t>
      </w:r>
      <w:r w:rsidR="005C78CB">
        <w:rPr>
          <w:rFonts w:ascii="Arial" w:eastAsia="Times New Roman" w:hAnsi="Arial" w:cs="Arial"/>
          <w:b/>
          <w:sz w:val="24"/>
          <w:szCs w:val="24"/>
        </w:rPr>
        <w:t xml:space="preserve"> CLAIM H-</w:t>
      </w:r>
      <w:r w:rsidR="00717802">
        <w:rPr>
          <w:rFonts w:ascii="Arial" w:eastAsia="Times New Roman" w:hAnsi="Arial" w:cs="Arial"/>
          <w:b/>
          <w:sz w:val="24"/>
          <w:szCs w:val="24"/>
        </w:rPr>
        <w:t>3</w:t>
      </w:r>
      <w:r w:rsidR="001B2A63">
        <w:rPr>
          <w:rFonts w:ascii="Arial" w:eastAsia="Times New Roman" w:hAnsi="Arial" w:cs="Arial"/>
          <w:b/>
          <w:sz w:val="24"/>
          <w:szCs w:val="24"/>
        </w:rPr>
        <w:t>:</w:t>
      </w:r>
      <w:r w:rsidR="002E0D42">
        <w:rPr>
          <w:rFonts w:ascii="Arial" w:eastAsia="Times New Roman" w:hAnsi="Arial" w:cs="Arial"/>
          <w:b/>
          <w:sz w:val="24"/>
          <w:szCs w:val="24"/>
        </w:rPr>
        <w:t xml:space="preserve"> </w:t>
      </w:r>
    </w:p>
    <w:p w:rsidR="00C9552F" w:rsidRDefault="00717802" w:rsidP="0088542B">
      <w:pPr>
        <w:jc w:val="center"/>
        <w:rPr>
          <w:rFonts w:ascii="Arial" w:eastAsia="Times New Roman" w:hAnsi="Arial" w:cs="Arial"/>
          <w:b/>
          <w:sz w:val="24"/>
          <w:szCs w:val="24"/>
        </w:rPr>
      </w:pPr>
      <w:r>
        <w:rPr>
          <w:rFonts w:ascii="Arial" w:eastAsia="Times New Roman" w:hAnsi="Arial" w:cs="Arial"/>
          <w:b/>
          <w:sz w:val="24"/>
          <w:szCs w:val="24"/>
        </w:rPr>
        <w:t>YUSUF'S PAYMENT</w:t>
      </w:r>
      <w:r w:rsidR="007A16AC">
        <w:rPr>
          <w:rFonts w:ascii="Arial" w:eastAsia="Times New Roman" w:hAnsi="Arial" w:cs="Arial"/>
          <w:b/>
          <w:sz w:val="24"/>
          <w:szCs w:val="24"/>
        </w:rPr>
        <w:t>S</w:t>
      </w:r>
      <w:r w:rsidR="00C9552F" w:rsidRPr="00C9552F">
        <w:rPr>
          <w:rFonts w:ascii="Arial" w:eastAsia="Times New Roman" w:hAnsi="Arial" w:cs="Arial"/>
          <w:b/>
          <w:sz w:val="24"/>
          <w:szCs w:val="24"/>
        </w:rPr>
        <w:t xml:space="preserve"> </w:t>
      </w:r>
      <w:r w:rsidR="00C9552F">
        <w:rPr>
          <w:rFonts w:ascii="Arial" w:eastAsia="Times New Roman" w:hAnsi="Arial" w:cs="Arial"/>
          <w:b/>
          <w:sz w:val="24"/>
          <w:szCs w:val="24"/>
        </w:rPr>
        <w:t>TO THE FUERST LAW FIRM</w:t>
      </w:r>
      <w:r>
        <w:rPr>
          <w:rFonts w:ascii="Arial" w:eastAsia="Times New Roman" w:hAnsi="Arial" w:cs="Arial"/>
          <w:b/>
          <w:sz w:val="24"/>
          <w:szCs w:val="24"/>
        </w:rPr>
        <w:t xml:space="preserve"> </w:t>
      </w:r>
      <w:r w:rsidR="007A16AC">
        <w:rPr>
          <w:rFonts w:ascii="Arial" w:eastAsia="Times New Roman" w:hAnsi="Arial" w:cs="Arial"/>
          <w:b/>
          <w:sz w:val="24"/>
          <w:szCs w:val="24"/>
        </w:rPr>
        <w:t>FROM PARTNERSHIP FUNDS</w:t>
      </w:r>
    </w:p>
    <w:bookmarkEnd w:id="0"/>
    <w:p w:rsidR="00F23AFE" w:rsidRPr="00F23AFE" w:rsidRDefault="000629B4" w:rsidP="00304B70">
      <w:pPr>
        <w:autoSpaceDE w:val="0"/>
        <w:autoSpaceDN w:val="0"/>
        <w:adjustRightInd w:val="0"/>
        <w:spacing w:line="480" w:lineRule="auto"/>
        <w:jc w:val="both"/>
        <w:rPr>
          <w:rFonts w:ascii="Arial" w:eastAsia="Times New Roman" w:hAnsi="Arial" w:cs="Arial"/>
          <w:b/>
          <w:sz w:val="24"/>
          <w:szCs w:val="24"/>
        </w:rPr>
      </w:pPr>
      <w:r>
        <w:rPr>
          <w:rFonts w:ascii="Arial" w:eastAsia="Times New Roman" w:hAnsi="Arial" w:cs="Arial"/>
          <w:b/>
          <w:sz w:val="24"/>
          <w:szCs w:val="24"/>
        </w:rPr>
        <w:lastRenderedPageBreak/>
        <w:t xml:space="preserve">I. </w:t>
      </w:r>
      <w:r w:rsidR="00F23AFE" w:rsidRPr="00F23AFE">
        <w:rPr>
          <w:rFonts w:ascii="Arial" w:eastAsia="Times New Roman" w:hAnsi="Arial" w:cs="Arial"/>
          <w:b/>
          <w:sz w:val="24"/>
          <w:szCs w:val="24"/>
        </w:rPr>
        <w:t>Introduction</w:t>
      </w:r>
    </w:p>
    <w:p w:rsidR="00A53A49" w:rsidRDefault="006C1F75" w:rsidP="00604B16">
      <w:pPr>
        <w:autoSpaceDE w:val="0"/>
        <w:autoSpaceDN w:val="0"/>
        <w:adjustRightInd w:val="0"/>
        <w:spacing w:line="480" w:lineRule="auto"/>
        <w:jc w:val="both"/>
        <w:rPr>
          <w:rFonts w:ascii="Arial" w:eastAsia="Times New Roman" w:hAnsi="Arial" w:cs="Arial"/>
          <w:sz w:val="24"/>
          <w:szCs w:val="24"/>
        </w:rPr>
      </w:pPr>
      <w:r>
        <w:rPr>
          <w:rFonts w:ascii="Arial" w:eastAsia="Times New Roman" w:hAnsi="Arial" w:cs="Arial"/>
          <w:sz w:val="24"/>
          <w:szCs w:val="24"/>
        </w:rPr>
        <w:tab/>
      </w:r>
      <w:r w:rsidR="007052FC" w:rsidRPr="007052FC">
        <w:rPr>
          <w:rFonts w:ascii="Arial" w:eastAsia="Times New Roman" w:hAnsi="Arial" w:cs="Arial"/>
          <w:sz w:val="24"/>
          <w:szCs w:val="24"/>
        </w:rPr>
        <w:t xml:space="preserve">Hamed has raised as one of his </w:t>
      </w:r>
      <w:r w:rsidR="00F15D22">
        <w:rPr>
          <w:rFonts w:ascii="Arial" w:eastAsia="Times New Roman" w:hAnsi="Arial" w:cs="Arial"/>
          <w:sz w:val="24"/>
          <w:szCs w:val="24"/>
        </w:rPr>
        <w:t xml:space="preserve">RUPA section 72(a) </w:t>
      </w:r>
      <w:r w:rsidR="007052FC" w:rsidRPr="007052FC">
        <w:rPr>
          <w:rFonts w:ascii="Arial" w:eastAsia="Times New Roman" w:hAnsi="Arial" w:cs="Arial"/>
          <w:sz w:val="24"/>
          <w:szCs w:val="24"/>
        </w:rPr>
        <w:t>claims, designated as H-</w:t>
      </w:r>
      <w:r w:rsidR="00717802">
        <w:rPr>
          <w:rFonts w:ascii="Arial" w:eastAsia="Times New Roman" w:hAnsi="Arial" w:cs="Arial"/>
          <w:sz w:val="24"/>
          <w:szCs w:val="24"/>
        </w:rPr>
        <w:t>3</w:t>
      </w:r>
      <w:r w:rsidR="007052FC" w:rsidRPr="007052FC">
        <w:rPr>
          <w:rFonts w:ascii="Arial" w:eastAsia="Times New Roman" w:hAnsi="Arial" w:cs="Arial"/>
          <w:sz w:val="24"/>
          <w:szCs w:val="24"/>
        </w:rPr>
        <w:t>,</w:t>
      </w:r>
      <w:r w:rsidR="00C9552F">
        <w:rPr>
          <w:rFonts w:ascii="Arial" w:eastAsia="Times New Roman" w:hAnsi="Arial" w:cs="Arial"/>
          <w:sz w:val="24"/>
          <w:szCs w:val="24"/>
        </w:rPr>
        <w:t xml:space="preserve"> </w:t>
      </w:r>
      <w:r w:rsidR="00717802">
        <w:rPr>
          <w:rFonts w:ascii="Arial" w:eastAsia="Times New Roman" w:hAnsi="Arial" w:cs="Arial"/>
          <w:sz w:val="24"/>
          <w:szCs w:val="24"/>
        </w:rPr>
        <w:t>fees paid to Yusuf's law</w:t>
      </w:r>
      <w:r w:rsidR="00A46643">
        <w:rPr>
          <w:rFonts w:ascii="Arial" w:eastAsia="Times New Roman" w:hAnsi="Arial" w:cs="Arial"/>
          <w:sz w:val="24"/>
          <w:szCs w:val="24"/>
        </w:rPr>
        <w:t xml:space="preserve"> firm</w:t>
      </w:r>
      <w:r w:rsidR="00CC3256">
        <w:rPr>
          <w:rFonts w:ascii="Arial" w:eastAsia="Times New Roman" w:hAnsi="Arial" w:cs="Arial"/>
          <w:sz w:val="24"/>
          <w:szCs w:val="24"/>
        </w:rPr>
        <w:t xml:space="preserve"> </w:t>
      </w:r>
      <w:r w:rsidR="00AA5E60">
        <w:rPr>
          <w:rFonts w:ascii="Arial" w:eastAsia="Times New Roman" w:hAnsi="Arial" w:cs="Arial"/>
          <w:sz w:val="24"/>
          <w:szCs w:val="24"/>
        </w:rPr>
        <w:t>from Partnership funds</w:t>
      </w:r>
      <w:r w:rsidR="00163B47">
        <w:rPr>
          <w:rFonts w:ascii="Arial" w:eastAsia="Times New Roman" w:hAnsi="Arial" w:cs="Arial"/>
          <w:sz w:val="24"/>
          <w:szCs w:val="24"/>
        </w:rPr>
        <w:t xml:space="preserve"> </w:t>
      </w:r>
      <w:r w:rsidR="00920EEF">
        <w:rPr>
          <w:rFonts w:ascii="Arial" w:eastAsia="Times New Roman" w:hAnsi="Arial" w:cs="Arial"/>
          <w:sz w:val="24"/>
          <w:szCs w:val="24"/>
        </w:rPr>
        <w:t xml:space="preserve">for </w:t>
      </w:r>
      <w:r w:rsidR="006A1CDA">
        <w:rPr>
          <w:rFonts w:ascii="Arial" w:eastAsia="Times New Roman" w:hAnsi="Arial" w:cs="Arial"/>
          <w:sz w:val="24"/>
          <w:szCs w:val="24"/>
        </w:rPr>
        <w:t xml:space="preserve">non-Partnership </w:t>
      </w:r>
      <w:r w:rsidR="00920EEF">
        <w:rPr>
          <w:rFonts w:ascii="Arial" w:eastAsia="Times New Roman" w:hAnsi="Arial" w:cs="Arial"/>
          <w:sz w:val="24"/>
          <w:szCs w:val="24"/>
        </w:rPr>
        <w:t xml:space="preserve">work </w:t>
      </w:r>
      <w:r w:rsidR="00C9552F">
        <w:rPr>
          <w:rFonts w:ascii="Arial" w:eastAsia="Times New Roman" w:hAnsi="Arial" w:cs="Arial"/>
          <w:sz w:val="24"/>
          <w:szCs w:val="24"/>
        </w:rPr>
        <w:t xml:space="preserve">during the period </w:t>
      </w:r>
      <w:r w:rsidR="00163B47">
        <w:rPr>
          <w:rFonts w:ascii="Arial" w:eastAsia="Times New Roman" w:hAnsi="Arial" w:cs="Arial"/>
          <w:sz w:val="24"/>
          <w:szCs w:val="24"/>
        </w:rPr>
        <w:t>from September 19, 2012</w:t>
      </w:r>
      <w:r w:rsidR="00515CFD">
        <w:rPr>
          <w:rFonts w:ascii="Arial" w:eastAsia="Times New Roman" w:hAnsi="Arial" w:cs="Arial"/>
          <w:sz w:val="24"/>
          <w:szCs w:val="24"/>
        </w:rPr>
        <w:t>,</w:t>
      </w:r>
      <w:r w:rsidR="00163B47">
        <w:rPr>
          <w:rFonts w:ascii="Arial" w:eastAsia="Times New Roman" w:hAnsi="Arial" w:cs="Arial"/>
          <w:sz w:val="24"/>
          <w:szCs w:val="24"/>
        </w:rPr>
        <w:t xml:space="preserve"> to April 30, 2013.</w:t>
      </w:r>
      <w:r w:rsidR="00717802">
        <w:rPr>
          <w:rFonts w:ascii="Arial" w:eastAsia="Times New Roman" w:hAnsi="Arial" w:cs="Arial"/>
          <w:sz w:val="24"/>
          <w:szCs w:val="24"/>
        </w:rPr>
        <w:t xml:space="preserve"> </w:t>
      </w:r>
      <w:r w:rsidR="002078E7">
        <w:rPr>
          <w:rFonts w:ascii="Arial" w:eastAsia="Times New Roman" w:hAnsi="Arial" w:cs="Arial"/>
          <w:sz w:val="24"/>
          <w:szCs w:val="24"/>
        </w:rPr>
        <w:t xml:space="preserve">Pursuant to the Special Master's Order of May 8, 2018, Hamed </w:t>
      </w:r>
      <w:r w:rsidR="00F15D22">
        <w:rPr>
          <w:rFonts w:ascii="Arial" w:eastAsia="Times New Roman" w:hAnsi="Arial" w:cs="Arial"/>
          <w:sz w:val="24"/>
          <w:szCs w:val="24"/>
        </w:rPr>
        <w:t>is</w:t>
      </w:r>
      <w:r w:rsidR="002078E7">
        <w:rPr>
          <w:rFonts w:ascii="Arial" w:eastAsia="Times New Roman" w:hAnsi="Arial" w:cs="Arial"/>
          <w:sz w:val="24"/>
          <w:szCs w:val="24"/>
        </w:rPr>
        <w:t xml:space="preserve"> required to determine </w:t>
      </w:r>
      <w:r w:rsidR="00810022">
        <w:rPr>
          <w:rFonts w:ascii="Arial" w:eastAsia="Times New Roman" w:hAnsi="Arial" w:cs="Arial"/>
          <w:sz w:val="24"/>
          <w:szCs w:val="24"/>
        </w:rPr>
        <w:t xml:space="preserve">and distinguish between </w:t>
      </w:r>
      <w:r w:rsidR="002078E7">
        <w:rPr>
          <w:rFonts w:ascii="Arial" w:eastAsia="Times New Roman" w:hAnsi="Arial" w:cs="Arial"/>
          <w:sz w:val="24"/>
          <w:szCs w:val="24"/>
        </w:rPr>
        <w:t>t</w:t>
      </w:r>
      <w:r w:rsidR="00A53A49">
        <w:rPr>
          <w:rFonts w:ascii="Arial" w:eastAsia="Times New Roman" w:hAnsi="Arial" w:cs="Arial"/>
          <w:sz w:val="24"/>
          <w:szCs w:val="24"/>
        </w:rPr>
        <w:t xml:space="preserve">hree </w:t>
      </w:r>
      <w:r w:rsidR="002078E7">
        <w:rPr>
          <w:rFonts w:ascii="Arial" w:eastAsia="Times New Roman" w:hAnsi="Arial" w:cs="Arial"/>
          <w:sz w:val="24"/>
          <w:szCs w:val="24"/>
        </w:rPr>
        <w:t xml:space="preserve">factual </w:t>
      </w:r>
      <w:r w:rsidR="00A53A49">
        <w:rPr>
          <w:rFonts w:ascii="Arial" w:eastAsia="Times New Roman" w:hAnsi="Arial" w:cs="Arial"/>
          <w:sz w:val="24"/>
          <w:szCs w:val="24"/>
        </w:rPr>
        <w:t>issues</w:t>
      </w:r>
      <w:r w:rsidR="009A2FF8">
        <w:rPr>
          <w:rFonts w:ascii="Arial" w:eastAsia="Times New Roman" w:hAnsi="Arial" w:cs="Arial"/>
          <w:sz w:val="24"/>
          <w:szCs w:val="24"/>
        </w:rPr>
        <w:t>—</w:t>
      </w:r>
      <w:r w:rsidR="002078E7">
        <w:rPr>
          <w:rFonts w:ascii="Arial" w:eastAsia="Times New Roman" w:hAnsi="Arial" w:cs="Arial"/>
          <w:sz w:val="24"/>
          <w:szCs w:val="24"/>
        </w:rPr>
        <w:t>and discovery as to them must be completed before June 1, 2018.</w:t>
      </w:r>
    </w:p>
    <w:p w:rsidR="00273193" w:rsidRDefault="00A53A49" w:rsidP="007E0CB1">
      <w:pPr>
        <w:autoSpaceDE w:val="0"/>
        <w:autoSpaceDN w:val="0"/>
        <w:adjustRightInd w:val="0"/>
        <w:jc w:val="both"/>
        <w:rPr>
          <w:rFonts w:ascii="Arial" w:eastAsia="Times New Roman" w:hAnsi="Arial" w:cs="Arial"/>
          <w:sz w:val="24"/>
          <w:szCs w:val="24"/>
        </w:rPr>
      </w:pPr>
      <w:r>
        <w:rPr>
          <w:rFonts w:ascii="Arial" w:eastAsia="Times New Roman" w:hAnsi="Arial" w:cs="Arial"/>
          <w:sz w:val="24"/>
          <w:szCs w:val="24"/>
        </w:rPr>
        <w:tab/>
        <w:t xml:space="preserve">1. </w:t>
      </w:r>
      <w:r w:rsidR="00810022">
        <w:rPr>
          <w:rFonts w:ascii="Arial" w:eastAsia="Times New Roman" w:hAnsi="Arial" w:cs="Arial"/>
          <w:sz w:val="24"/>
          <w:szCs w:val="24"/>
        </w:rPr>
        <w:t>Identify f</w:t>
      </w:r>
      <w:r>
        <w:rPr>
          <w:rFonts w:ascii="Arial" w:eastAsia="Times New Roman" w:hAnsi="Arial" w:cs="Arial"/>
          <w:sz w:val="24"/>
          <w:szCs w:val="24"/>
        </w:rPr>
        <w:t xml:space="preserve">ees paid for from the Partnership account for </w:t>
      </w:r>
      <w:r w:rsidR="002078E7">
        <w:rPr>
          <w:rFonts w:ascii="Arial" w:eastAsia="Times New Roman" w:hAnsi="Arial" w:cs="Arial"/>
          <w:sz w:val="24"/>
          <w:szCs w:val="24"/>
        </w:rPr>
        <w:t xml:space="preserve">civil litigation </w:t>
      </w:r>
      <w:r w:rsidRPr="007A153B">
        <w:rPr>
          <w:rFonts w:ascii="Arial" w:eastAsia="Times New Roman" w:hAnsi="Arial" w:cs="Arial"/>
          <w:i/>
          <w:sz w:val="24"/>
          <w:szCs w:val="24"/>
        </w:rPr>
        <w:t xml:space="preserve">work done solely </w:t>
      </w:r>
      <w:r w:rsidR="00163B47" w:rsidRPr="007A153B">
        <w:rPr>
          <w:rFonts w:ascii="Arial" w:eastAsia="Times New Roman" w:hAnsi="Arial" w:cs="Arial"/>
          <w:i/>
          <w:sz w:val="24"/>
          <w:szCs w:val="24"/>
        </w:rPr>
        <w:t>in th</w:t>
      </w:r>
      <w:r w:rsidR="00920EEF" w:rsidRPr="007A153B">
        <w:rPr>
          <w:rFonts w:ascii="Arial" w:eastAsia="Times New Roman" w:hAnsi="Arial" w:cs="Arial"/>
          <w:i/>
          <w:sz w:val="24"/>
          <w:szCs w:val="24"/>
        </w:rPr>
        <w:t>is action</w:t>
      </w:r>
      <w:r w:rsidR="00920EEF">
        <w:rPr>
          <w:rFonts w:ascii="Arial" w:eastAsia="Times New Roman" w:hAnsi="Arial" w:cs="Arial"/>
          <w:sz w:val="24"/>
          <w:szCs w:val="24"/>
        </w:rPr>
        <w:t xml:space="preserve">, </w:t>
      </w:r>
      <w:r w:rsidR="00515CFD" w:rsidRPr="00920EEF">
        <w:rPr>
          <w:rFonts w:ascii="Arial" w:eastAsia="Times New Roman" w:hAnsi="Arial" w:cs="Arial"/>
          <w:i/>
          <w:sz w:val="24"/>
          <w:szCs w:val="24"/>
        </w:rPr>
        <w:t>Hamed v. Yusuf</w:t>
      </w:r>
      <w:r w:rsidR="00515CFD">
        <w:rPr>
          <w:rFonts w:ascii="Arial" w:eastAsia="Times New Roman" w:hAnsi="Arial" w:cs="Arial"/>
          <w:sz w:val="24"/>
          <w:szCs w:val="24"/>
        </w:rPr>
        <w:t xml:space="preserve"> (370)</w:t>
      </w:r>
      <w:r w:rsidR="007E0CB1">
        <w:rPr>
          <w:rFonts w:ascii="Arial" w:eastAsia="Times New Roman" w:hAnsi="Arial" w:cs="Arial"/>
          <w:sz w:val="24"/>
          <w:szCs w:val="24"/>
        </w:rPr>
        <w:t xml:space="preserve"> (denoted as such in the Fuerst Firm's</w:t>
      </w:r>
      <w:r w:rsidR="008A37C2">
        <w:rPr>
          <w:rStyle w:val="FootnoteReference"/>
          <w:rFonts w:ascii="Arial" w:eastAsia="Times New Roman" w:hAnsi="Arial" w:cs="Arial"/>
          <w:sz w:val="24"/>
          <w:szCs w:val="24"/>
        </w:rPr>
        <w:footnoteReference w:id="1"/>
      </w:r>
      <w:r w:rsidR="007E0CB1">
        <w:rPr>
          <w:rFonts w:ascii="Arial" w:eastAsia="Times New Roman" w:hAnsi="Arial" w:cs="Arial"/>
          <w:sz w:val="24"/>
          <w:szCs w:val="24"/>
        </w:rPr>
        <w:t xml:space="preserve"> invoices) from 9/18/2012 to 4/30/2013</w:t>
      </w:r>
      <w:r w:rsidR="00F80D48">
        <w:rPr>
          <w:rFonts w:ascii="Arial" w:eastAsia="Times New Roman" w:hAnsi="Arial" w:cs="Arial"/>
          <w:sz w:val="24"/>
          <w:szCs w:val="24"/>
        </w:rPr>
        <w:t>.</w:t>
      </w:r>
      <w:r w:rsidR="00AA5E60">
        <w:rPr>
          <w:rFonts w:ascii="Arial" w:eastAsia="Times New Roman" w:hAnsi="Arial" w:cs="Arial"/>
          <w:sz w:val="24"/>
          <w:szCs w:val="24"/>
        </w:rPr>
        <w:t xml:space="preserve"> In other words,</w:t>
      </w:r>
      <w:r>
        <w:rPr>
          <w:rFonts w:ascii="Arial" w:eastAsia="Times New Roman" w:hAnsi="Arial" w:cs="Arial"/>
          <w:sz w:val="24"/>
          <w:szCs w:val="24"/>
        </w:rPr>
        <w:t xml:space="preserve"> Y</w:t>
      </w:r>
      <w:r w:rsidR="00AA5E60">
        <w:rPr>
          <w:rFonts w:ascii="Arial" w:eastAsia="Times New Roman" w:hAnsi="Arial" w:cs="Arial"/>
          <w:sz w:val="24"/>
          <w:szCs w:val="24"/>
        </w:rPr>
        <w:t>usuf</w:t>
      </w:r>
      <w:r w:rsidR="00CD3DCA">
        <w:rPr>
          <w:rFonts w:ascii="Arial" w:eastAsia="Times New Roman" w:hAnsi="Arial" w:cs="Arial"/>
          <w:sz w:val="24"/>
          <w:szCs w:val="24"/>
        </w:rPr>
        <w:t xml:space="preserve">'s </w:t>
      </w:r>
      <w:r w:rsidR="00273193">
        <w:rPr>
          <w:rFonts w:ascii="Arial" w:eastAsia="Times New Roman" w:hAnsi="Arial" w:cs="Arial"/>
          <w:sz w:val="24"/>
          <w:szCs w:val="24"/>
        </w:rPr>
        <w:t>use</w:t>
      </w:r>
      <w:r w:rsidR="00CD3DCA">
        <w:rPr>
          <w:rFonts w:ascii="Arial" w:eastAsia="Times New Roman" w:hAnsi="Arial" w:cs="Arial"/>
          <w:sz w:val="24"/>
          <w:szCs w:val="24"/>
        </w:rPr>
        <w:t xml:space="preserve"> of</w:t>
      </w:r>
      <w:r w:rsidR="00AA5E60">
        <w:rPr>
          <w:rFonts w:ascii="Arial" w:eastAsia="Times New Roman" w:hAnsi="Arial" w:cs="Arial"/>
          <w:sz w:val="24"/>
          <w:szCs w:val="24"/>
        </w:rPr>
        <w:t xml:space="preserve"> his partner's money to pay </w:t>
      </w:r>
      <w:r w:rsidR="00273193">
        <w:rPr>
          <w:rFonts w:ascii="Arial" w:eastAsia="Times New Roman" w:hAnsi="Arial" w:cs="Arial"/>
          <w:sz w:val="24"/>
          <w:szCs w:val="24"/>
        </w:rPr>
        <w:t xml:space="preserve">his own </w:t>
      </w:r>
      <w:r w:rsidR="00AA5E60">
        <w:rPr>
          <w:rFonts w:ascii="Arial" w:eastAsia="Times New Roman" w:hAnsi="Arial" w:cs="Arial"/>
          <w:sz w:val="24"/>
          <w:szCs w:val="24"/>
        </w:rPr>
        <w:t xml:space="preserve">defense lawyers </w:t>
      </w:r>
      <w:r w:rsidR="00CD3DCA">
        <w:rPr>
          <w:rFonts w:ascii="Arial" w:eastAsia="Times New Roman" w:hAnsi="Arial" w:cs="Arial"/>
          <w:sz w:val="24"/>
          <w:szCs w:val="24"/>
        </w:rPr>
        <w:t xml:space="preserve">to defend </w:t>
      </w:r>
      <w:r w:rsidR="007E0CB1">
        <w:rPr>
          <w:rFonts w:ascii="Arial" w:eastAsia="Times New Roman" w:hAnsi="Arial" w:cs="Arial"/>
          <w:sz w:val="24"/>
          <w:szCs w:val="24"/>
        </w:rPr>
        <w:t>Yusuf</w:t>
      </w:r>
      <w:r w:rsidR="00CD3DCA">
        <w:rPr>
          <w:rFonts w:ascii="Arial" w:eastAsia="Times New Roman" w:hAnsi="Arial" w:cs="Arial"/>
          <w:sz w:val="24"/>
          <w:szCs w:val="24"/>
        </w:rPr>
        <w:t xml:space="preserve"> for </w:t>
      </w:r>
      <w:r w:rsidR="00AA5E60" w:rsidRPr="00604B16">
        <w:rPr>
          <w:rFonts w:ascii="Arial" w:eastAsia="Times New Roman" w:hAnsi="Arial" w:cs="Arial"/>
          <w:sz w:val="24"/>
          <w:szCs w:val="24"/>
        </w:rPr>
        <w:t>the attempted theft of 1/2 of the Partnership</w:t>
      </w:r>
      <w:r w:rsidR="00577A1B">
        <w:rPr>
          <w:rFonts w:ascii="Arial" w:eastAsia="Times New Roman" w:hAnsi="Arial" w:cs="Arial"/>
          <w:sz w:val="24"/>
          <w:szCs w:val="24"/>
        </w:rPr>
        <w:t xml:space="preserve"> from </w:t>
      </w:r>
      <w:r w:rsidR="007E0CB1">
        <w:rPr>
          <w:rFonts w:ascii="Arial" w:eastAsia="Times New Roman" w:hAnsi="Arial" w:cs="Arial"/>
          <w:sz w:val="24"/>
          <w:szCs w:val="24"/>
        </w:rPr>
        <w:t>Hamed</w:t>
      </w:r>
      <w:r w:rsidR="00AA5E60" w:rsidRPr="00604B16">
        <w:rPr>
          <w:rFonts w:ascii="Arial" w:eastAsia="Times New Roman" w:hAnsi="Arial" w:cs="Arial"/>
          <w:sz w:val="24"/>
          <w:szCs w:val="24"/>
        </w:rPr>
        <w:t>.</w:t>
      </w:r>
      <w:r w:rsidR="00163B47">
        <w:rPr>
          <w:rFonts w:ascii="Arial" w:eastAsia="Times New Roman" w:hAnsi="Arial" w:cs="Arial"/>
          <w:sz w:val="24"/>
          <w:szCs w:val="24"/>
        </w:rPr>
        <w:t xml:space="preserve"> </w:t>
      </w:r>
      <w:r w:rsidR="00AA5E60" w:rsidRPr="00604B16">
        <w:rPr>
          <w:rFonts w:ascii="Arial" w:eastAsia="Times New Roman" w:hAnsi="Arial" w:cs="Arial"/>
          <w:sz w:val="24"/>
          <w:szCs w:val="24"/>
        </w:rPr>
        <w:t xml:space="preserve"> </w:t>
      </w:r>
    </w:p>
    <w:p w:rsidR="007E0CB1" w:rsidRPr="008A37C2" w:rsidRDefault="007E0CB1" w:rsidP="007E0CB1">
      <w:pPr>
        <w:autoSpaceDE w:val="0"/>
        <w:autoSpaceDN w:val="0"/>
        <w:adjustRightInd w:val="0"/>
        <w:jc w:val="both"/>
        <w:rPr>
          <w:rFonts w:ascii="Arial" w:eastAsia="Times New Roman" w:hAnsi="Arial" w:cs="Arial"/>
          <w:sz w:val="8"/>
          <w:szCs w:val="8"/>
        </w:rPr>
      </w:pPr>
    </w:p>
    <w:p w:rsidR="0056167F" w:rsidRDefault="007E0CB1" w:rsidP="007E0CB1">
      <w:pPr>
        <w:autoSpaceDE w:val="0"/>
        <w:autoSpaceDN w:val="0"/>
        <w:adjustRightInd w:val="0"/>
        <w:jc w:val="both"/>
        <w:rPr>
          <w:rFonts w:ascii="Arial" w:eastAsia="Times New Roman" w:hAnsi="Arial" w:cs="Arial"/>
          <w:sz w:val="24"/>
          <w:szCs w:val="24"/>
        </w:rPr>
      </w:pPr>
      <w:r>
        <w:rPr>
          <w:rFonts w:ascii="Arial" w:eastAsia="Times New Roman" w:hAnsi="Arial" w:cs="Arial"/>
          <w:sz w:val="24"/>
          <w:szCs w:val="24"/>
        </w:rPr>
        <w:tab/>
      </w:r>
      <w:r w:rsidR="0056167F">
        <w:rPr>
          <w:rFonts w:ascii="Arial" w:eastAsia="Times New Roman" w:hAnsi="Arial" w:cs="Arial"/>
          <w:sz w:val="24"/>
          <w:szCs w:val="24"/>
        </w:rPr>
        <w:t>2</w:t>
      </w:r>
      <w:r>
        <w:rPr>
          <w:rFonts w:ascii="Arial" w:eastAsia="Times New Roman" w:hAnsi="Arial" w:cs="Arial"/>
          <w:sz w:val="24"/>
          <w:szCs w:val="24"/>
        </w:rPr>
        <w:t xml:space="preserve">. </w:t>
      </w:r>
      <w:r w:rsidR="00810022">
        <w:rPr>
          <w:rFonts w:ascii="Arial" w:eastAsia="Times New Roman" w:hAnsi="Arial" w:cs="Arial"/>
          <w:sz w:val="24"/>
          <w:szCs w:val="24"/>
        </w:rPr>
        <w:t>Identify f</w:t>
      </w:r>
      <w:r>
        <w:rPr>
          <w:rFonts w:ascii="Arial" w:eastAsia="Times New Roman" w:hAnsi="Arial" w:cs="Arial"/>
          <w:sz w:val="24"/>
          <w:szCs w:val="24"/>
        </w:rPr>
        <w:t xml:space="preserve">ees paid for from the Partnership account for work </w:t>
      </w:r>
      <w:r w:rsidR="00CC3256">
        <w:rPr>
          <w:rFonts w:ascii="Arial" w:eastAsia="Times New Roman" w:hAnsi="Arial" w:cs="Arial"/>
          <w:sz w:val="24"/>
          <w:szCs w:val="24"/>
        </w:rPr>
        <w:t xml:space="preserve">denoted in the </w:t>
      </w:r>
      <w:r w:rsidR="00124042">
        <w:rPr>
          <w:rFonts w:ascii="Arial" w:eastAsia="Times New Roman" w:hAnsi="Arial" w:cs="Arial"/>
          <w:sz w:val="24"/>
          <w:szCs w:val="24"/>
        </w:rPr>
        <w:t xml:space="preserve">Fuerst </w:t>
      </w:r>
      <w:r w:rsidR="00CC3256">
        <w:rPr>
          <w:rFonts w:ascii="Arial" w:eastAsia="Times New Roman" w:hAnsi="Arial" w:cs="Arial"/>
          <w:sz w:val="24"/>
          <w:szCs w:val="24"/>
        </w:rPr>
        <w:t xml:space="preserve">Firm's invoices as being for </w:t>
      </w:r>
      <w:r w:rsidR="008A37C2">
        <w:rPr>
          <w:rFonts w:ascii="Arial" w:eastAsia="Times New Roman" w:hAnsi="Arial" w:cs="Arial"/>
          <w:sz w:val="24"/>
          <w:szCs w:val="24"/>
        </w:rPr>
        <w:t>the criminal action after the end of the JDA.</w:t>
      </w:r>
      <w:r>
        <w:rPr>
          <w:rFonts w:ascii="Arial" w:eastAsia="Times New Roman" w:hAnsi="Arial" w:cs="Arial"/>
          <w:sz w:val="24"/>
          <w:szCs w:val="24"/>
        </w:rPr>
        <w:t xml:space="preserve"> </w:t>
      </w:r>
    </w:p>
    <w:p w:rsidR="0056167F" w:rsidRPr="0056167F" w:rsidRDefault="0056167F" w:rsidP="007E0CB1">
      <w:pPr>
        <w:autoSpaceDE w:val="0"/>
        <w:autoSpaceDN w:val="0"/>
        <w:adjustRightInd w:val="0"/>
        <w:jc w:val="both"/>
        <w:rPr>
          <w:rFonts w:ascii="Arial" w:eastAsia="Times New Roman" w:hAnsi="Arial" w:cs="Arial"/>
          <w:sz w:val="12"/>
          <w:szCs w:val="12"/>
        </w:rPr>
      </w:pPr>
    </w:p>
    <w:p w:rsidR="007E0CB1" w:rsidRDefault="0056167F" w:rsidP="007E0CB1">
      <w:pPr>
        <w:autoSpaceDE w:val="0"/>
        <w:autoSpaceDN w:val="0"/>
        <w:adjustRightInd w:val="0"/>
        <w:jc w:val="both"/>
        <w:rPr>
          <w:rFonts w:ascii="Arial" w:eastAsia="Times New Roman" w:hAnsi="Arial" w:cs="Arial"/>
          <w:sz w:val="24"/>
          <w:szCs w:val="24"/>
        </w:rPr>
      </w:pPr>
      <w:r>
        <w:rPr>
          <w:rFonts w:ascii="Arial" w:eastAsia="Times New Roman" w:hAnsi="Arial" w:cs="Arial"/>
          <w:sz w:val="24"/>
          <w:szCs w:val="24"/>
        </w:rPr>
        <w:tab/>
        <w:t>3. Identify fees paid for from the Partnership account for work done on what the Fuerst Firm denotes as "tax matters" which Yusuf has repeatedly stated (and testified in Court) were not for the benefit of Hamed</w:t>
      </w:r>
      <w:r w:rsidRPr="00604B16">
        <w:rPr>
          <w:rFonts w:ascii="Arial" w:eastAsia="Times New Roman" w:hAnsi="Arial" w:cs="Arial"/>
          <w:sz w:val="24"/>
          <w:szCs w:val="24"/>
        </w:rPr>
        <w:t>.</w:t>
      </w:r>
      <w:r>
        <w:rPr>
          <w:rFonts w:ascii="Arial" w:eastAsia="Times New Roman" w:hAnsi="Arial" w:cs="Arial"/>
          <w:sz w:val="24"/>
          <w:szCs w:val="24"/>
        </w:rPr>
        <w:t xml:space="preserve"> </w:t>
      </w:r>
      <w:r w:rsidR="007E0CB1" w:rsidRPr="00604B16">
        <w:rPr>
          <w:rFonts w:ascii="Arial" w:eastAsia="Times New Roman" w:hAnsi="Arial" w:cs="Arial"/>
          <w:sz w:val="24"/>
          <w:szCs w:val="24"/>
        </w:rPr>
        <w:t xml:space="preserve"> </w:t>
      </w:r>
    </w:p>
    <w:p w:rsidR="00DE017F" w:rsidRDefault="00DE017F" w:rsidP="007E0CB1">
      <w:pPr>
        <w:autoSpaceDE w:val="0"/>
        <w:autoSpaceDN w:val="0"/>
        <w:adjustRightInd w:val="0"/>
        <w:jc w:val="both"/>
        <w:rPr>
          <w:rFonts w:ascii="Arial" w:eastAsia="Times New Roman" w:hAnsi="Arial" w:cs="Arial"/>
          <w:sz w:val="24"/>
          <w:szCs w:val="24"/>
        </w:rPr>
      </w:pPr>
    </w:p>
    <w:p w:rsidR="00EA3FC2" w:rsidRDefault="00DE017F" w:rsidP="00DE017F">
      <w:pPr>
        <w:autoSpaceDE w:val="0"/>
        <w:autoSpaceDN w:val="0"/>
        <w:adjustRightInd w:val="0"/>
        <w:spacing w:line="480" w:lineRule="auto"/>
        <w:jc w:val="both"/>
        <w:rPr>
          <w:rFonts w:ascii="Arial" w:eastAsia="Times New Roman" w:hAnsi="Arial" w:cs="Arial"/>
          <w:sz w:val="24"/>
          <w:szCs w:val="24"/>
        </w:rPr>
      </w:pPr>
      <w:r>
        <w:rPr>
          <w:rFonts w:ascii="Arial" w:eastAsia="Times New Roman" w:hAnsi="Arial" w:cs="Arial"/>
          <w:sz w:val="24"/>
          <w:szCs w:val="24"/>
        </w:rPr>
        <w:tab/>
      </w:r>
      <w:r w:rsidR="00810022">
        <w:rPr>
          <w:rFonts w:ascii="Arial" w:eastAsia="Times New Roman" w:hAnsi="Arial" w:cs="Arial"/>
          <w:sz w:val="24"/>
          <w:szCs w:val="24"/>
        </w:rPr>
        <w:t xml:space="preserve">Hamed has </w:t>
      </w:r>
      <w:r w:rsidR="00322182">
        <w:rPr>
          <w:rFonts w:ascii="Arial" w:eastAsia="Times New Roman" w:hAnsi="Arial" w:cs="Arial"/>
          <w:sz w:val="24"/>
          <w:szCs w:val="24"/>
        </w:rPr>
        <w:t>determined</w:t>
      </w:r>
      <w:r w:rsidR="00810022">
        <w:rPr>
          <w:rFonts w:ascii="Arial" w:eastAsia="Times New Roman" w:hAnsi="Arial" w:cs="Arial"/>
          <w:sz w:val="24"/>
          <w:szCs w:val="24"/>
        </w:rPr>
        <w:t xml:space="preserve"> that there is a way to do exactly what the Special Master directed. </w:t>
      </w:r>
      <w:r>
        <w:rPr>
          <w:rFonts w:ascii="Arial" w:eastAsia="Times New Roman" w:hAnsi="Arial" w:cs="Arial"/>
          <w:sz w:val="24"/>
          <w:szCs w:val="24"/>
        </w:rPr>
        <w:t xml:space="preserve">As described in detail below, in each billing period relevant to this motion, the Fuerst Firm's invoices are broken out by individual </w:t>
      </w:r>
      <w:r w:rsidR="00322182">
        <w:rPr>
          <w:rFonts w:ascii="Arial" w:eastAsia="Times New Roman" w:hAnsi="Arial" w:cs="Arial"/>
          <w:sz w:val="24"/>
          <w:szCs w:val="24"/>
        </w:rPr>
        <w:t>‘</w:t>
      </w:r>
      <w:r w:rsidRPr="004C328A">
        <w:rPr>
          <w:rFonts w:ascii="Arial" w:eastAsia="Times New Roman" w:hAnsi="Arial" w:cs="Arial"/>
          <w:i/>
          <w:sz w:val="24"/>
          <w:szCs w:val="24"/>
        </w:rPr>
        <w:t>matter</w:t>
      </w:r>
      <w:r>
        <w:rPr>
          <w:rFonts w:ascii="Arial" w:eastAsia="Times New Roman" w:hAnsi="Arial" w:cs="Arial"/>
          <w:i/>
          <w:sz w:val="24"/>
          <w:szCs w:val="24"/>
        </w:rPr>
        <w:t>s</w:t>
      </w:r>
      <w:r>
        <w:rPr>
          <w:rFonts w:ascii="Arial" w:eastAsia="Times New Roman" w:hAnsi="Arial" w:cs="Arial"/>
          <w:sz w:val="24"/>
          <w:szCs w:val="24"/>
        </w:rPr>
        <w:t>.</w:t>
      </w:r>
      <w:r w:rsidR="00322182">
        <w:rPr>
          <w:rFonts w:ascii="Arial" w:eastAsia="Times New Roman" w:hAnsi="Arial" w:cs="Arial"/>
          <w:sz w:val="24"/>
          <w:szCs w:val="24"/>
        </w:rPr>
        <w:t>’</w:t>
      </w:r>
      <w:r>
        <w:rPr>
          <w:rFonts w:ascii="Arial" w:eastAsia="Times New Roman" w:hAnsi="Arial" w:cs="Arial"/>
          <w:sz w:val="24"/>
          <w:szCs w:val="24"/>
        </w:rPr>
        <w:t xml:space="preserve">  </w:t>
      </w:r>
      <w:r w:rsidR="0056167F">
        <w:rPr>
          <w:rFonts w:ascii="Arial" w:eastAsia="Times New Roman" w:hAnsi="Arial" w:cs="Arial"/>
          <w:sz w:val="24"/>
          <w:szCs w:val="24"/>
        </w:rPr>
        <w:t xml:space="preserve">In the invoices </w:t>
      </w:r>
      <w:r w:rsidR="00FF6D73">
        <w:rPr>
          <w:rFonts w:ascii="Arial" w:eastAsia="Times New Roman" w:hAnsi="Arial" w:cs="Arial"/>
          <w:sz w:val="24"/>
          <w:szCs w:val="24"/>
        </w:rPr>
        <w:t xml:space="preserve">set out </w:t>
      </w:r>
      <w:r w:rsidR="0056167F">
        <w:rPr>
          <w:rFonts w:ascii="Arial" w:eastAsia="Times New Roman" w:hAnsi="Arial" w:cs="Arial"/>
          <w:sz w:val="24"/>
          <w:szCs w:val="24"/>
        </w:rPr>
        <w:t xml:space="preserve">below, </w:t>
      </w:r>
      <w:r>
        <w:rPr>
          <w:rFonts w:ascii="Arial" w:eastAsia="Times New Roman" w:hAnsi="Arial" w:cs="Arial"/>
          <w:sz w:val="24"/>
          <w:szCs w:val="24"/>
        </w:rPr>
        <w:t>Fuerst's '</w:t>
      </w:r>
      <w:r w:rsidRPr="00604B16">
        <w:rPr>
          <w:rFonts w:ascii="Arial" w:hAnsi="Arial" w:cs="Arial"/>
          <w:sz w:val="24"/>
          <w:szCs w:val="23"/>
        </w:rPr>
        <w:t>Matter</w:t>
      </w:r>
      <w:r w:rsidRPr="00FF6D73">
        <w:rPr>
          <w:rFonts w:ascii="Arial" w:hAnsi="Arial" w:cs="Arial"/>
          <w:sz w:val="24"/>
          <w:szCs w:val="23"/>
        </w:rPr>
        <w:t xml:space="preserve"> </w:t>
      </w:r>
      <w:r w:rsidRPr="006F0A16">
        <w:rPr>
          <w:rFonts w:ascii="Arial" w:hAnsi="Arial" w:cs="Arial"/>
          <w:sz w:val="24"/>
          <w:szCs w:val="23"/>
        </w:rPr>
        <w:t xml:space="preserve">2012-3' </w:t>
      </w:r>
      <w:r w:rsidRPr="00FF6D73">
        <w:rPr>
          <w:rFonts w:ascii="Arial" w:hAnsi="Arial" w:cs="Arial"/>
          <w:sz w:val="24"/>
          <w:szCs w:val="23"/>
        </w:rPr>
        <w:t>is titled "</w:t>
      </w:r>
      <w:r w:rsidRPr="006F0A16">
        <w:rPr>
          <w:rFonts w:ascii="Arial" w:hAnsi="Arial" w:cs="Arial"/>
          <w:i/>
          <w:sz w:val="24"/>
          <w:szCs w:val="23"/>
        </w:rPr>
        <w:t>Hamed v. United Litigation</w:t>
      </w:r>
      <w:r w:rsidRPr="00FF6D73">
        <w:rPr>
          <w:rFonts w:ascii="Arial" w:hAnsi="Arial" w:cs="Arial"/>
          <w:sz w:val="24"/>
          <w:szCs w:val="23"/>
        </w:rPr>
        <w:t>.</w:t>
      </w:r>
      <w:r w:rsidR="009A6661" w:rsidRPr="00FF6D73">
        <w:rPr>
          <w:rFonts w:ascii="Arial" w:hAnsi="Arial" w:cs="Arial"/>
          <w:sz w:val="24"/>
          <w:szCs w:val="23"/>
        </w:rPr>
        <w:t>”</w:t>
      </w:r>
      <w:r>
        <w:rPr>
          <w:rStyle w:val="FootnoteReference"/>
          <w:rFonts w:ascii="Arial" w:hAnsi="Arial" w:cs="Arial"/>
          <w:sz w:val="24"/>
          <w:szCs w:val="23"/>
        </w:rPr>
        <w:footnoteReference w:id="2"/>
      </w:r>
      <w:r>
        <w:rPr>
          <w:rFonts w:ascii="Arial" w:hAnsi="Arial" w:cs="Arial"/>
          <w:sz w:val="24"/>
          <w:szCs w:val="23"/>
        </w:rPr>
        <w:t xml:space="preserve">  </w:t>
      </w:r>
      <w:r w:rsidR="00810022">
        <w:rPr>
          <w:rFonts w:ascii="Arial" w:hAnsi="Arial" w:cs="Arial"/>
          <w:sz w:val="24"/>
          <w:szCs w:val="23"/>
        </w:rPr>
        <w:t>For example, t</w:t>
      </w:r>
      <w:r>
        <w:rPr>
          <w:rFonts w:ascii="Arial" w:hAnsi="Arial" w:cs="Arial"/>
          <w:sz w:val="24"/>
          <w:szCs w:val="23"/>
        </w:rPr>
        <w:t xml:space="preserve">he invoices for </w:t>
      </w:r>
      <w:r w:rsidR="00EA3FC2">
        <w:rPr>
          <w:rFonts w:ascii="Arial" w:hAnsi="Arial" w:cs="Arial"/>
          <w:sz w:val="24"/>
          <w:szCs w:val="23"/>
        </w:rPr>
        <w:t>'</w:t>
      </w:r>
      <w:r w:rsidR="00810022">
        <w:rPr>
          <w:rFonts w:ascii="Arial" w:hAnsi="Arial" w:cs="Arial"/>
          <w:sz w:val="24"/>
          <w:szCs w:val="23"/>
        </w:rPr>
        <w:t>M</w:t>
      </w:r>
      <w:r>
        <w:rPr>
          <w:rFonts w:ascii="Arial" w:hAnsi="Arial" w:cs="Arial"/>
          <w:sz w:val="24"/>
          <w:szCs w:val="23"/>
        </w:rPr>
        <w:t>atter</w:t>
      </w:r>
      <w:r w:rsidR="00EA3FC2">
        <w:rPr>
          <w:rFonts w:ascii="Arial" w:hAnsi="Arial" w:cs="Arial"/>
          <w:sz w:val="24"/>
          <w:szCs w:val="23"/>
        </w:rPr>
        <w:t xml:space="preserve"> 2012-3'</w:t>
      </w:r>
      <w:r>
        <w:rPr>
          <w:rFonts w:ascii="Arial" w:hAnsi="Arial" w:cs="Arial"/>
          <w:sz w:val="24"/>
          <w:szCs w:val="23"/>
        </w:rPr>
        <w:t xml:space="preserve"> </w:t>
      </w:r>
      <w:r w:rsidR="00FF6D73">
        <w:rPr>
          <w:rFonts w:ascii="Arial" w:hAnsi="Arial" w:cs="Arial"/>
          <w:sz w:val="24"/>
          <w:szCs w:val="23"/>
        </w:rPr>
        <w:t xml:space="preserve">will be shown to </w:t>
      </w:r>
      <w:r>
        <w:rPr>
          <w:rFonts w:ascii="Arial" w:hAnsi="Arial" w:cs="Arial"/>
          <w:sz w:val="24"/>
          <w:szCs w:val="23"/>
        </w:rPr>
        <w:t xml:space="preserve">relate </w:t>
      </w:r>
      <w:r w:rsidRPr="00705772">
        <w:rPr>
          <w:rFonts w:ascii="Arial" w:hAnsi="Arial" w:cs="Arial"/>
          <w:i/>
          <w:sz w:val="24"/>
          <w:szCs w:val="23"/>
          <w:u w:val="single"/>
        </w:rPr>
        <w:t>solely</w:t>
      </w:r>
      <w:r>
        <w:rPr>
          <w:rFonts w:ascii="Arial" w:hAnsi="Arial" w:cs="Arial"/>
          <w:sz w:val="24"/>
          <w:szCs w:val="23"/>
        </w:rPr>
        <w:t xml:space="preserve"> to work done </w:t>
      </w:r>
      <w:r w:rsidR="00C34737">
        <w:rPr>
          <w:rFonts w:ascii="Arial" w:hAnsi="Arial" w:cs="Arial"/>
          <w:sz w:val="24"/>
          <w:szCs w:val="23"/>
        </w:rPr>
        <w:t xml:space="preserve">for </w:t>
      </w:r>
      <w:r>
        <w:rPr>
          <w:rFonts w:ascii="Arial" w:hAnsi="Arial" w:cs="Arial"/>
          <w:sz w:val="24"/>
          <w:szCs w:val="23"/>
        </w:rPr>
        <w:t>Yusuf's defense in this</w:t>
      </w:r>
      <w:r w:rsidRPr="00705772">
        <w:rPr>
          <w:rFonts w:ascii="Arial" w:hAnsi="Arial" w:cs="Arial"/>
          <w:sz w:val="24"/>
          <w:szCs w:val="23"/>
        </w:rPr>
        <w:t xml:space="preserve"> </w:t>
      </w:r>
      <w:r w:rsidRPr="00705772">
        <w:rPr>
          <w:rFonts w:ascii="Arial" w:eastAsia="Times New Roman" w:hAnsi="Arial" w:cs="Arial"/>
          <w:sz w:val="24"/>
          <w:szCs w:val="24"/>
        </w:rPr>
        <w:t xml:space="preserve">SX-2012-CV-370 </w:t>
      </w:r>
      <w:r>
        <w:rPr>
          <w:rFonts w:ascii="Arial" w:eastAsia="Times New Roman" w:hAnsi="Arial" w:cs="Arial"/>
          <w:sz w:val="24"/>
          <w:szCs w:val="24"/>
        </w:rPr>
        <w:t>civil litigation</w:t>
      </w:r>
      <w:r w:rsidRPr="00705772">
        <w:rPr>
          <w:rFonts w:ascii="Arial" w:eastAsia="Times New Roman" w:hAnsi="Arial" w:cs="Arial"/>
          <w:sz w:val="24"/>
          <w:szCs w:val="24"/>
        </w:rPr>
        <w:t>.</w:t>
      </w:r>
      <w:r w:rsidR="00EA3FC2">
        <w:rPr>
          <w:rFonts w:ascii="Arial" w:eastAsia="Times New Roman" w:hAnsi="Arial" w:cs="Arial"/>
          <w:sz w:val="24"/>
          <w:szCs w:val="24"/>
        </w:rPr>
        <w:t xml:space="preserve"> Unfortunately, Hamed does not have, and cannot obtain the </w:t>
      </w:r>
      <w:r w:rsidR="0056167F">
        <w:rPr>
          <w:rFonts w:ascii="Arial" w:eastAsia="Times New Roman" w:hAnsi="Arial" w:cs="Arial"/>
          <w:sz w:val="24"/>
          <w:szCs w:val="24"/>
        </w:rPr>
        <w:t xml:space="preserve">deposition </w:t>
      </w:r>
      <w:r w:rsidR="00EA3FC2">
        <w:rPr>
          <w:rFonts w:ascii="Arial" w:eastAsia="Times New Roman" w:hAnsi="Arial" w:cs="Arial"/>
          <w:sz w:val="24"/>
          <w:szCs w:val="24"/>
        </w:rPr>
        <w:t xml:space="preserve">testimony </w:t>
      </w:r>
      <w:r w:rsidR="0056167F">
        <w:rPr>
          <w:rFonts w:ascii="Arial" w:eastAsia="Times New Roman" w:hAnsi="Arial" w:cs="Arial"/>
          <w:sz w:val="24"/>
          <w:szCs w:val="24"/>
        </w:rPr>
        <w:t xml:space="preserve">and documents </w:t>
      </w:r>
      <w:r w:rsidR="0056167F" w:rsidRPr="006F0A16">
        <w:rPr>
          <w:rFonts w:ascii="Arial" w:eastAsia="Times New Roman" w:hAnsi="Arial" w:cs="Arial"/>
          <w:i/>
          <w:sz w:val="24"/>
          <w:szCs w:val="24"/>
        </w:rPr>
        <w:t>duces tecum</w:t>
      </w:r>
      <w:r w:rsidR="0056167F">
        <w:rPr>
          <w:rFonts w:ascii="Arial" w:eastAsia="Times New Roman" w:hAnsi="Arial" w:cs="Arial"/>
          <w:sz w:val="24"/>
          <w:szCs w:val="24"/>
        </w:rPr>
        <w:t xml:space="preserve"> from prior counsel </w:t>
      </w:r>
      <w:r w:rsidR="00EA3FC2">
        <w:rPr>
          <w:rFonts w:ascii="Arial" w:eastAsia="Times New Roman" w:hAnsi="Arial" w:cs="Arial"/>
          <w:sz w:val="24"/>
          <w:szCs w:val="24"/>
        </w:rPr>
        <w:t xml:space="preserve">necessary </w:t>
      </w:r>
      <w:r w:rsidR="0056167F">
        <w:rPr>
          <w:rFonts w:ascii="Arial" w:eastAsia="Times New Roman" w:hAnsi="Arial" w:cs="Arial"/>
          <w:sz w:val="24"/>
          <w:szCs w:val="24"/>
        </w:rPr>
        <w:t xml:space="preserve">to proving these points </w:t>
      </w:r>
      <w:r w:rsidR="00FF6D73">
        <w:rPr>
          <w:rFonts w:ascii="Arial" w:eastAsia="Times New Roman" w:hAnsi="Arial" w:cs="Arial"/>
          <w:sz w:val="24"/>
          <w:szCs w:val="24"/>
        </w:rPr>
        <w:t xml:space="preserve">-- </w:t>
      </w:r>
      <w:r w:rsidR="00EA3FC2">
        <w:rPr>
          <w:rFonts w:ascii="Arial" w:eastAsia="Times New Roman" w:hAnsi="Arial" w:cs="Arial"/>
          <w:sz w:val="24"/>
          <w:szCs w:val="24"/>
        </w:rPr>
        <w:t>because of assertions of attorney-client privilege</w:t>
      </w:r>
      <w:r w:rsidR="006245BD">
        <w:rPr>
          <w:rFonts w:ascii="Arial" w:eastAsia="Times New Roman" w:hAnsi="Arial" w:cs="Arial"/>
          <w:sz w:val="24"/>
          <w:szCs w:val="24"/>
        </w:rPr>
        <w:t xml:space="preserve"> regarding </w:t>
      </w:r>
      <w:r w:rsidR="00531D47">
        <w:rPr>
          <w:rFonts w:ascii="Arial" w:eastAsia="Times New Roman" w:hAnsi="Arial" w:cs="Arial"/>
          <w:sz w:val="24"/>
          <w:szCs w:val="24"/>
        </w:rPr>
        <w:t xml:space="preserve">these </w:t>
      </w:r>
      <w:r w:rsidR="006245BD">
        <w:rPr>
          <w:rFonts w:ascii="Arial" w:eastAsia="Times New Roman" w:hAnsi="Arial" w:cs="Arial"/>
          <w:sz w:val="24"/>
          <w:szCs w:val="24"/>
        </w:rPr>
        <w:t>depositions</w:t>
      </w:r>
      <w:r w:rsidR="00FF6D73">
        <w:rPr>
          <w:rFonts w:ascii="Arial" w:eastAsia="Times New Roman" w:hAnsi="Arial" w:cs="Arial"/>
          <w:sz w:val="24"/>
          <w:szCs w:val="24"/>
        </w:rPr>
        <w:t xml:space="preserve"> by the deponents, </w:t>
      </w:r>
      <w:r w:rsidR="00EA3FC2">
        <w:rPr>
          <w:rFonts w:ascii="Arial" w:eastAsia="Times New Roman" w:hAnsi="Arial" w:cs="Arial"/>
          <w:sz w:val="24"/>
          <w:szCs w:val="24"/>
        </w:rPr>
        <w:t>and the non-responsiveness of Yusuf/United</w:t>
      </w:r>
      <w:r w:rsidR="00531D47">
        <w:rPr>
          <w:rFonts w:ascii="Arial" w:eastAsia="Times New Roman" w:hAnsi="Arial" w:cs="Arial"/>
          <w:sz w:val="24"/>
          <w:szCs w:val="24"/>
        </w:rPr>
        <w:t>.</w:t>
      </w:r>
    </w:p>
    <w:p w:rsidR="007A153B" w:rsidRPr="00296FAB" w:rsidRDefault="00EA3FC2" w:rsidP="00EA3FC2">
      <w:pPr>
        <w:spacing w:after="160" w:line="259" w:lineRule="auto"/>
        <w:rPr>
          <w:rFonts w:ascii="Arial" w:eastAsia="Times New Roman" w:hAnsi="Arial" w:cs="Arial"/>
          <w:b/>
          <w:sz w:val="24"/>
          <w:szCs w:val="24"/>
        </w:rPr>
      </w:pPr>
      <w:r>
        <w:rPr>
          <w:rFonts w:ascii="Arial" w:eastAsia="Times New Roman" w:hAnsi="Arial" w:cs="Arial"/>
          <w:sz w:val="24"/>
          <w:szCs w:val="24"/>
        </w:rPr>
        <w:br w:type="page"/>
      </w:r>
      <w:r w:rsidR="007A153B" w:rsidRPr="00296FAB">
        <w:rPr>
          <w:rFonts w:ascii="Arial" w:eastAsia="Times New Roman" w:hAnsi="Arial" w:cs="Arial"/>
          <w:b/>
          <w:sz w:val="24"/>
          <w:szCs w:val="24"/>
        </w:rPr>
        <w:lastRenderedPageBreak/>
        <w:t>II. Procedural Posture</w:t>
      </w:r>
    </w:p>
    <w:p w:rsidR="00531D47" w:rsidRDefault="007A153B" w:rsidP="007A153B">
      <w:pPr>
        <w:autoSpaceDE w:val="0"/>
        <w:autoSpaceDN w:val="0"/>
        <w:adjustRightInd w:val="0"/>
        <w:spacing w:line="480" w:lineRule="auto"/>
        <w:jc w:val="both"/>
        <w:rPr>
          <w:rFonts w:ascii="Arial" w:eastAsia="Times New Roman" w:hAnsi="Arial" w:cs="Arial"/>
          <w:sz w:val="24"/>
          <w:szCs w:val="24"/>
        </w:rPr>
      </w:pPr>
      <w:r>
        <w:rPr>
          <w:rFonts w:ascii="Arial" w:eastAsia="Times New Roman" w:hAnsi="Arial" w:cs="Arial"/>
          <w:sz w:val="24"/>
          <w:szCs w:val="24"/>
        </w:rPr>
        <w:tab/>
        <w:t xml:space="preserve">The parties </w:t>
      </w:r>
      <w:r w:rsidR="00F908D4">
        <w:rPr>
          <w:rFonts w:ascii="Arial" w:eastAsia="Times New Roman" w:hAnsi="Arial" w:cs="Arial"/>
          <w:sz w:val="24"/>
          <w:szCs w:val="24"/>
        </w:rPr>
        <w:t xml:space="preserve">have </w:t>
      </w:r>
      <w:r>
        <w:rPr>
          <w:rFonts w:ascii="Arial" w:eastAsia="Times New Roman" w:hAnsi="Arial" w:cs="Arial"/>
          <w:sz w:val="24"/>
          <w:szCs w:val="24"/>
        </w:rPr>
        <w:t>previously briefed H-3</w:t>
      </w:r>
      <w:r w:rsidR="009A6661">
        <w:rPr>
          <w:rFonts w:ascii="Arial" w:eastAsia="Times New Roman" w:hAnsi="Arial" w:cs="Arial"/>
          <w:sz w:val="24"/>
          <w:szCs w:val="24"/>
        </w:rPr>
        <w:t xml:space="preserve"> and those briefs</w:t>
      </w:r>
      <w:r>
        <w:rPr>
          <w:rFonts w:ascii="Arial" w:eastAsia="Times New Roman" w:hAnsi="Arial" w:cs="Arial"/>
          <w:sz w:val="24"/>
          <w:szCs w:val="24"/>
        </w:rPr>
        <w:t xml:space="preserve"> </w:t>
      </w:r>
      <w:r w:rsidR="009A6661">
        <w:rPr>
          <w:rFonts w:ascii="Arial" w:eastAsia="Times New Roman" w:hAnsi="Arial" w:cs="Arial"/>
          <w:sz w:val="24"/>
          <w:szCs w:val="24"/>
        </w:rPr>
        <w:t>prompted</w:t>
      </w:r>
      <w:r>
        <w:rPr>
          <w:rFonts w:ascii="Arial" w:eastAsia="Times New Roman" w:hAnsi="Arial" w:cs="Arial"/>
          <w:sz w:val="24"/>
          <w:szCs w:val="24"/>
        </w:rPr>
        <w:t xml:space="preserve"> the Special Master's Order of May 8, 2018.  That Order</w:t>
      </w:r>
      <w:r w:rsidRPr="00EA3FC2">
        <w:rPr>
          <w:rFonts w:ascii="Arial" w:eastAsia="Times New Roman" w:hAnsi="Arial" w:cs="Arial"/>
          <w:sz w:val="24"/>
          <w:szCs w:val="24"/>
        </w:rPr>
        <w:t xml:space="preserve"> correctly </w:t>
      </w:r>
      <w:r>
        <w:rPr>
          <w:rFonts w:ascii="Arial" w:eastAsia="Times New Roman" w:hAnsi="Arial" w:cs="Arial"/>
          <w:sz w:val="24"/>
          <w:szCs w:val="24"/>
        </w:rPr>
        <w:t>noted that Hamed's</w:t>
      </w:r>
      <w:r w:rsidR="00FF6D73">
        <w:rPr>
          <w:rFonts w:ascii="Arial" w:eastAsia="Times New Roman" w:hAnsi="Arial" w:cs="Arial"/>
          <w:sz w:val="24"/>
          <w:szCs w:val="24"/>
        </w:rPr>
        <w:t xml:space="preserve"> claims</w:t>
      </w:r>
      <w:r>
        <w:rPr>
          <w:rFonts w:ascii="Arial" w:eastAsia="Times New Roman" w:hAnsi="Arial" w:cs="Arial"/>
          <w:sz w:val="24"/>
          <w:szCs w:val="24"/>
        </w:rPr>
        <w:t xml:space="preserve"> motion had</w:t>
      </w:r>
      <w:r w:rsidR="00FF6D73">
        <w:rPr>
          <w:rFonts w:ascii="Arial" w:eastAsia="Times New Roman" w:hAnsi="Arial" w:cs="Arial"/>
          <w:sz w:val="24"/>
          <w:szCs w:val="24"/>
        </w:rPr>
        <w:t>: (1) m</w:t>
      </w:r>
      <w:r>
        <w:rPr>
          <w:rFonts w:ascii="Arial" w:eastAsia="Times New Roman" w:hAnsi="Arial" w:cs="Arial"/>
          <w:sz w:val="24"/>
          <w:szCs w:val="24"/>
        </w:rPr>
        <w:t>ixed</w:t>
      </w:r>
      <w:r w:rsidR="00FF6D73">
        <w:rPr>
          <w:rFonts w:ascii="Arial" w:eastAsia="Times New Roman" w:hAnsi="Arial" w:cs="Arial"/>
          <w:sz w:val="24"/>
          <w:szCs w:val="24"/>
        </w:rPr>
        <w:t>-up</w:t>
      </w:r>
      <w:r>
        <w:rPr>
          <w:rFonts w:ascii="Arial" w:eastAsia="Times New Roman" w:hAnsi="Arial" w:cs="Arial"/>
          <w:sz w:val="24"/>
          <w:szCs w:val="24"/>
        </w:rPr>
        <w:t xml:space="preserve"> </w:t>
      </w:r>
      <w:r w:rsidR="00840F38">
        <w:rPr>
          <w:rFonts w:ascii="Arial" w:eastAsia="Times New Roman" w:hAnsi="Arial" w:cs="Arial"/>
          <w:sz w:val="24"/>
          <w:szCs w:val="24"/>
        </w:rPr>
        <w:t xml:space="preserve">the Fuerst Firm's </w:t>
      </w:r>
      <w:r>
        <w:rPr>
          <w:rFonts w:ascii="Arial" w:eastAsia="Times New Roman" w:hAnsi="Arial" w:cs="Arial"/>
          <w:sz w:val="24"/>
          <w:szCs w:val="24"/>
        </w:rPr>
        <w:t xml:space="preserve">invoices for several </w:t>
      </w:r>
      <w:r w:rsidR="00840F38">
        <w:rPr>
          <w:rFonts w:ascii="Arial" w:eastAsia="Times New Roman" w:hAnsi="Arial" w:cs="Arial"/>
          <w:sz w:val="24"/>
          <w:szCs w:val="24"/>
        </w:rPr>
        <w:t>sub-matters</w:t>
      </w:r>
      <w:r>
        <w:rPr>
          <w:rFonts w:ascii="Arial" w:eastAsia="Times New Roman" w:hAnsi="Arial" w:cs="Arial"/>
          <w:sz w:val="24"/>
          <w:szCs w:val="24"/>
        </w:rPr>
        <w:t xml:space="preserve">, and </w:t>
      </w:r>
      <w:r w:rsidR="00BA1E20">
        <w:rPr>
          <w:rFonts w:ascii="Arial" w:eastAsia="Times New Roman" w:hAnsi="Arial" w:cs="Arial"/>
          <w:sz w:val="24"/>
          <w:szCs w:val="24"/>
        </w:rPr>
        <w:t xml:space="preserve">(2) also </w:t>
      </w:r>
      <w:r>
        <w:rPr>
          <w:rFonts w:ascii="Arial" w:eastAsia="Times New Roman" w:hAnsi="Arial" w:cs="Arial"/>
          <w:sz w:val="24"/>
          <w:szCs w:val="24"/>
        </w:rPr>
        <w:t xml:space="preserve">confused alleged </w:t>
      </w:r>
      <w:r w:rsidRPr="00F80D48">
        <w:rPr>
          <w:rFonts w:ascii="Arial" w:eastAsia="Times New Roman" w:hAnsi="Arial" w:cs="Arial"/>
          <w:i/>
          <w:sz w:val="24"/>
          <w:szCs w:val="24"/>
        </w:rPr>
        <w:t>Joint Defense Agreement</w:t>
      </w:r>
      <w:r>
        <w:rPr>
          <w:rFonts w:ascii="Arial" w:eastAsia="Times New Roman" w:hAnsi="Arial" w:cs="Arial"/>
          <w:sz w:val="24"/>
          <w:szCs w:val="24"/>
        </w:rPr>
        <w:t xml:space="preserve"> ("JDA") criminal fees and post-JDA criminal fees with Yusuf's </w:t>
      </w:r>
      <w:r w:rsidR="00840F38">
        <w:rPr>
          <w:rFonts w:ascii="Arial" w:eastAsia="Times New Roman" w:hAnsi="Arial" w:cs="Arial"/>
          <w:sz w:val="24"/>
          <w:szCs w:val="24"/>
        </w:rPr>
        <w:t xml:space="preserve">civil </w:t>
      </w:r>
      <w:r>
        <w:rPr>
          <w:rFonts w:ascii="Arial" w:eastAsia="Times New Roman" w:hAnsi="Arial" w:cs="Arial"/>
          <w:sz w:val="24"/>
          <w:szCs w:val="24"/>
        </w:rPr>
        <w:t xml:space="preserve">defense fees in this case. The Special Master directed that these various types of </w:t>
      </w:r>
      <w:r w:rsidR="00124042">
        <w:rPr>
          <w:rFonts w:ascii="Arial" w:eastAsia="Times New Roman" w:hAnsi="Arial" w:cs="Arial"/>
          <w:sz w:val="24"/>
          <w:szCs w:val="24"/>
        </w:rPr>
        <w:t xml:space="preserve">Fuerst Firm </w:t>
      </w:r>
      <w:r>
        <w:rPr>
          <w:rFonts w:ascii="Arial" w:eastAsia="Times New Roman" w:hAnsi="Arial" w:cs="Arial"/>
          <w:sz w:val="24"/>
          <w:szCs w:val="24"/>
        </w:rPr>
        <w:t xml:space="preserve">fees be </w:t>
      </w:r>
      <w:r w:rsidR="006A1CDA">
        <w:rPr>
          <w:rFonts w:ascii="Arial" w:eastAsia="Times New Roman" w:hAnsi="Arial" w:cs="Arial"/>
          <w:sz w:val="24"/>
          <w:szCs w:val="24"/>
        </w:rPr>
        <w:t xml:space="preserve">investigated to determine </w:t>
      </w:r>
      <w:r w:rsidR="00FF6D73">
        <w:rPr>
          <w:rFonts w:ascii="Arial" w:eastAsia="Times New Roman" w:hAnsi="Arial" w:cs="Arial"/>
          <w:sz w:val="24"/>
          <w:szCs w:val="24"/>
        </w:rPr>
        <w:t xml:space="preserve">the requisite </w:t>
      </w:r>
      <w:r w:rsidR="006A1CDA">
        <w:rPr>
          <w:rFonts w:ascii="Arial" w:eastAsia="Times New Roman" w:hAnsi="Arial" w:cs="Arial"/>
          <w:sz w:val="24"/>
          <w:szCs w:val="24"/>
        </w:rPr>
        <w:t>detail in discovery, and the</w:t>
      </w:r>
      <w:r w:rsidR="00842375">
        <w:rPr>
          <w:rFonts w:ascii="Arial" w:eastAsia="Times New Roman" w:hAnsi="Arial" w:cs="Arial"/>
          <w:sz w:val="24"/>
          <w:szCs w:val="24"/>
        </w:rPr>
        <w:t>n</w:t>
      </w:r>
      <w:r w:rsidR="006A1CDA">
        <w:rPr>
          <w:rFonts w:ascii="Arial" w:eastAsia="Times New Roman" w:hAnsi="Arial" w:cs="Arial"/>
          <w:sz w:val="24"/>
          <w:szCs w:val="24"/>
        </w:rPr>
        <w:t xml:space="preserve"> </w:t>
      </w:r>
      <w:r>
        <w:rPr>
          <w:rFonts w:ascii="Arial" w:eastAsia="Times New Roman" w:hAnsi="Arial" w:cs="Arial"/>
          <w:sz w:val="24"/>
          <w:szCs w:val="24"/>
        </w:rPr>
        <w:t>distinguish</w:t>
      </w:r>
      <w:r w:rsidR="006A1CDA">
        <w:rPr>
          <w:rFonts w:ascii="Arial" w:eastAsia="Times New Roman" w:hAnsi="Arial" w:cs="Arial"/>
          <w:sz w:val="24"/>
          <w:szCs w:val="24"/>
        </w:rPr>
        <w:t xml:space="preserve"> between the matters</w:t>
      </w:r>
      <w:r>
        <w:rPr>
          <w:rFonts w:ascii="Arial" w:eastAsia="Times New Roman" w:hAnsi="Arial" w:cs="Arial"/>
          <w:sz w:val="24"/>
          <w:szCs w:val="24"/>
        </w:rPr>
        <w:t xml:space="preserve"> in </w:t>
      </w:r>
      <w:r w:rsidR="00FF6D73">
        <w:rPr>
          <w:rFonts w:ascii="Arial" w:eastAsia="Times New Roman" w:hAnsi="Arial" w:cs="Arial"/>
          <w:sz w:val="24"/>
          <w:szCs w:val="24"/>
        </w:rPr>
        <w:t xml:space="preserve">his </w:t>
      </w:r>
      <w:r>
        <w:rPr>
          <w:rFonts w:ascii="Arial" w:eastAsia="Times New Roman" w:hAnsi="Arial" w:cs="Arial"/>
          <w:sz w:val="24"/>
          <w:szCs w:val="24"/>
        </w:rPr>
        <w:t xml:space="preserve">re-filing.  Thus, </w:t>
      </w:r>
      <w:r w:rsidR="003F708D">
        <w:rPr>
          <w:rFonts w:ascii="Arial" w:eastAsia="Times New Roman" w:hAnsi="Arial" w:cs="Arial"/>
          <w:sz w:val="24"/>
          <w:szCs w:val="24"/>
        </w:rPr>
        <w:t xml:space="preserve">the original H-3 </w:t>
      </w:r>
      <w:r>
        <w:rPr>
          <w:rFonts w:ascii="Arial" w:eastAsia="Times New Roman" w:hAnsi="Arial" w:cs="Arial"/>
          <w:sz w:val="24"/>
          <w:szCs w:val="24"/>
        </w:rPr>
        <w:t xml:space="preserve">motion was properly dismissed without prejudice. </w:t>
      </w:r>
    </w:p>
    <w:p w:rsidR="00897809" w:rsidRDefault="00531D47" w:rsidP="007A153B">
      <w:pPr>
        <w:autoSpaceDE w:val="0"/>
        <w:autoSpaceDN w:val="0"/>
        <w:adjustRightInd w:val="0"/>
        <w:spacing w:line="480" w:lineRule="auto"/>
        <w:jc w:val="both"/>
        <w:rPr>
          <w:rFonts w:ascii="Arial" w:eastAsia="Times New Roman" w:hAnsi="Arial" w:cs="Arial"/>
          <w:sz w:val="24"/>
          <w:szCs w:val="24"/>
        </w:rPr>
      </w:pPr>
      <w:r>
        <w:rPr>
          <w:rFonts w:ascii="Arial" w:eastAsia="Times New Roman" w:hAnsi="Arial" w:cs="Arial"/>
          <w:sz w:val="24"/>
          <w:szCs w:val="24"/>
        </w:rPr>
        <w:tab/>
      </w:r>
      <w:r w:rsidR="007A153B">
        <w:rPr>
          <w:rFonts w:ascii="Arial" w:eastAsia="Times New Roman" w:hAnsi="Arial" w:cs="Arial"/>
          <w:sz w:val="24"/>
          <w:szCs w:val="24"/>
        </w:rPr>
        <w:t xml:space="preserve">Thereafter, Hamed filed </w:t>
      </w:r>
      <w:r w:rsidR="006A1CDA">
        <w:rPr>
          <w:rFonts w:ascii="Arial" w:eastAsia="Times New Roman" w:hAnsi="Arial" w:cs="Arial"/>
          <w:sz w:val="24"/>
          <w:szCs w:val="24"/>
        </w:rPr>
        <w:t>discovery requests and deposition notices.</w:t>
      </w:r>
      <w:r w:rsidR="0079641C">
        <w:rPr>
          <w:rFonts w:ascii="Arial" w:eastAsia="Times New Roman" w:hAnsi="Arial" w:cs="Arial"/>
          <w:sz w:val="24"/>
          <w:szCs w:val="24"/>
        </w:rPr>
        <w:t xml:space="preserve"> </w:t>
      </w:r>
      <w:r w:rsidR="006A1CDA">
        <w:rPr>
          <w:rFonts w:ascii="Arial" w:eastAsia="Times New Roman" w:hAnsi="Arial" w:cs="Arial"/>
          <w:sz w:val="24"/>
          <w:szCs w:val="24"/>
        </w:rPr>
        <w:t xml:space="preserve"> He also filed a </w:t>
      </w:r>
      <w:r w:rsidR="007A153B">
        <w:rPr>
          <w:rFonts w:ascii="Arial" w:eastAsia="Times New Roman" w:hAnsi="Arial" w:cs="Arial"/>
          <w:sz w:val="24"/>
          <w:szCs w:val="24"/>
        </w:rPr>
        <w:t>related discovery motion seeking guidance as to the depositions of Attorneys Christopher David and Joseph DiRuzzo</w:t>
      </w:r>
      <w:r w:rsidR="0079641C">
        <w:rPr>
          <w:rStyle w:val="FootnoteReference"/>
          <w:rFonts w:ascii="Arial" w:eastAsia="Times New Roman" w:hAnsi="Arial" w:cs="Arial"/>
          <w:sz w:val="24"/>
          <w:szCs w:val="24"/>
        </w:rPr>
        <w:footnoteReference w:id="3"/>
      </w:r>
      <w:r w:rsidR="007A153B">
        <w:rPr>
          <w:rFonts w:ascii="Arial" w:eastAsia="Times New Roman" w:hAnsi="Arial" w:cs="Arial"/>
          <w:sz w:val="24"/>
          <w:szCs w:val="24"/>
        </w:rPr>
        <w:t xml:space="preserve"> of the </w:t>
      </w:r>
      <w:r w:rsidR="00124042">
        <w:rPr>
          <w:rFonts w:ascii="Arial" w:eastAsia="Times New Roman" w:hAnsi="Arial" w:cs="Arial"/>
          <w:sz w:val="24"/>
          <w:szCs w:val="24"/>
        </w:rPr>
        <w:t xml:space="preserve">Fuerst </w:t>
      </w:r>
      <w:r w:rsidR="007A153B">
        <w:rPr>
          <w:rFonts w:ascii="Arial" w:eastAsia="Times New Roman" w:hAnsi="Arial" w:cs="Arial"/>
          <w:sz w:val="24"/>
          <w:szCs w:val="24"/>
        </w:rPr>
        <w:t>Firm</w:t>
      </w:r>
      <w:r w:rsidR="00FF6D73">
        <w:rPr>
          <w:rFonts w:ascii="Arial" w:eastAsia="Times New Roman" w:hAnsi="Arial" w:cs="Arial"/>
          <w:sz w:val="24"/>
          <w:szCs w:val="24"/>
        </w:rPr>
        <w:t>, as to which the Master demurred for now</w:t>
      </w:r>
      <w:r w:rsidR="007A153B">
        <w:rPr>
          <w:rFonts w:ascii="Arial" w:eastAsia="Times New Roman" w:hAnsi="Arial" w:cs="Arial"/>
          <w:sz w:val="24"/>
          <w:szCs w:val="24"/>
        </w:rPr>
        <w:t xml:space="preserve">.  </w:t>
      </w:r>
    </w:p>
    <w:p w:rsidR="00840F38" w:rsidRDefault="00840F38" w:rsidP="007A153B">
      <w:pPr>
        <w:autoSpaceDE w:val="0"/>
        <w:autoSpaceDN w:val="0"/>
        <w:adjustRightInd w:val="0"/>
        <w:spacing w:line="480" w:lineRule="auto"/>
        <w:jc w:val="both"/>
        <w:rPr>
          <w:rFonts w:ascii="Arial" w:eastAsia="Times New Roman" w:hAnsi="Arial" w:cs="Arial"/>
          <w:sz w:val="24"/>
          <w:szCs w:val="24"/>
        </w:rPr>
      </w:pPr>
      <w:r>
        <w:rPr>
          <w:rFonts w:ascii="Arial" w:eastAsia="Times New Roman" w:hAnsi="Arial" w:cs="Arial"/>
          <w:sz w:val="24"/>
          <w:szCs w:val="24"/>
        </w:rPr>
        <w:tab/>
      </w:r>
      <w:r w:rsidR="008E29B5">
        <w:rPr>
          <w:rFonts w:ascii="Arial" w:eastAsia="Times New Roman" w:hAnsi="Arial" w:cs="Arial"/>
          <w:sz w:val="24"/>
          <w:szCs w:val="24"/>
        </w:rPr>
        <w:t xml:space="preserve">The </w:t>
      </w:r>
      <w:r w:rsidR="0079641C">
        <w:rPr>
          <w:rFonts w:ascii="Arial" w:eastAsia="Times New Roman" w:hAnsi="Arial" w:cs="Arial"/>
          <w:sz w:val="24"/>
          <w:szCs w:val="24"/>
        </w:rPr>
        <w:t>May 8th O</w:t>
      </w:r>
      <w:r w:rsidR="008E29B5">
        <w:rPr>
          <w:rFonts w:ascii="Arial" w:eastAsia="Times New Roman" w:hAnsi="Arial" w:cs="Arial"/>
          <w:sz w:val="24"/>
          <w:szCs w:val="24"/>
        </w:rPr>
        <w:t xml:space="preserve">rder required that all discovery be </w:t>
      </w:r>
      <w:r w:rsidR="005867B5">
        <w:rPr>
          <w:rFonts w:ascii="Arial" w:eastAsia="Times New Roman" w:hAnsi="Arial" w:cs="Arial"/>
          <w:sz w:val="24"/>
          <w:szCs w:val="24"/>
        </w:rPr>
        <w:t>"completed"</w:t>
      </w:r>
      <w:r w:rsidR="008E29B5">
        <w:rPr>
          <w:rFonts w:ascii="Arial" w:eastAsia="Times New Roman" w:hAnsi="Arial" w:cs="Arial"/>
          <w:sz w:val="24"/>
          <w:szCs w:val="24"/>
        </w:rPr>
        <w:t xml:space="preserve"> by June 1, 2018.  As set forth below, Hamed has diligently attempted to do so, and </w:t>
      </w:r>
      <w:r w:rsidR="005867B5">
        <w:rPr>
          <w:rFonts w:ascii="Arial" w:eastAsia="Times New Roman" w:hAnsi="Arial" w:cs="Arial"/>
          <w:sz w:val="24"/>
          <w:szCs w:val="24"/>
        </w:rPr>
        <w:t>immediately</w:t>
      </w:r>
      <w:r w:rsidR="008E29B5">
        <w:rPr>
          <w:rFonts w:ascii="Arial" w:eastAsia="Times New Roman" w:hAnsi="Arial" w:cs="Arial"/>
          <w:sz w:val="24"/>
          <w:szCs w:val="24"/>
        </w:rPr>
        <w:t xml:space="preserve"> propounded all written discovery</w:t>
      </w:r>
      <w:r w:rsidR="00DF3F22">
        <w:rPr>
          <w:rFonts w:ascii="Arial" w:eastAsia="Times New Roman" w:hAnsi="Arial" w:cs="Arial"/>
          <w:sz w:val="24"/>
          <w:szCs w:val="24"/>
        </w:rPr>
        <w:t>.</w:t>
      </w:r>
      <w:r w:rsidR="00733063">
        <w:rPr>
          <w:rStyle w:val="FootnoteReference"/>
          <w:rFonts w:ascii="Arial" w:eastAsia="Times New Roman" w:hAnsi="Arial" w:cs="Arial"/>
          <w:sz w:val="24"/>
          <w:szCs w:val="24"/>
        </w:rPr>
        <w:footnoteReference w:id="4"/>
      </w:r>
      <w:r w:rsidR="008E29B5">
        <w:rPr>
          <w:rFonts w:ascii="Arial" w:eastAsia="Times New Roman" w:hAnsi="Arial" w:cs="Arial"/>
          <w:sz w:val="24"/>
          <w:szCs w:val="24"/>
        </w:rPr>
        <w:t xml:space="preserve"> </w:t>
      </w:r>
      <w:r w:rsidR="00DF3F22">
        <w:rPr>
          <w:rFonts w:ascii="Arial" w:eastAsia="Times New Roman" w:hAnsi="Arial" w:cs="Arial"/>
          <w:sz w:val="24"/>
          <w:szCs w:val="24"/>
        </w:rPr>
        <w:t xml:space="preserve"> B</w:t>
      </w:r>
      <w:r w:rsidR="008E29B5">
        <w:rPr>
          <w:rFonts w:ascii="Arial" w:eastAsia="Times New Roman" w:hAnsi="Arial" w:cs="Arial"/>
          <w:sz w:val="24"/>
          <w:szCs w:val="24"/>
        </w:rPr>
        <w:t>ut</w:t>
      </w:r>
      <w:r w:rsidR="00DF3F22">
        <w:rPr>
          <w:rFonts w:ascii="Arial" w:eastAsia="Times New Roman" w:hAnsi="Arial" w:cs="Arial"/>
          <w:sz w:val="24"/>
          <w:szCs w:val="24"/>
        </w:rPr>
        <w:t>,</w:t>
      </w:r>
      <w:r w:rsidR="008E29B5">
        <w:rPr>
          <w:rFonts w:ascii="Arial" w:eastAsia="Times New Roman" w:hAnsi="Arial" w:cs="Arial"/>
          <w:sz w:val="24"/>
          <w:szCs w:val="24"/>
        </w:rPr>
        <w:t xml:space="preserve"> </w:t>
      </w:r>
      <w:r w:rsidR="00DF3F22">
        <w:rPr>
          <w:rFonts w:ascii="Arial" w:eastAsia="Times New Roman" w:hAnsi="Arial" w:cs="Arial"/>
          <w:sz w:val="24"/>
          <w:szCs w:val="24"/>
        </w:rPr>
        <w:t xml:space="preserve">he is unable to proceed with depositions </w:t>
      </w:r>
      <w:r w:rsidR="008E29B5">
        <w:rPr>
          <w:rFonts w:ascii="Arial" w:eastAsia="Times New Roman" w:hAnsi="Arial" w:cs="Arial"/>
          <w:sz w:val="24"/>
          <w:szCs w:val="24"/>
        </w:rPr>
        <w:t>because of his inability to obtain a waiver of Yusuf</w:t>
      </w:r>
      <w:r w:rsidR="00DF3F22">
        <w:rPr>
          <w:rFonts w:ascii="Arial" w:eastAsia="Times New Roman" w:hAnsi="Arial" w:cs="Arial"/>
          <w:sz w:val="24"/>
          <w:szCs w:val="24"/>
        </w:rPr>
        <w:t>/United's</w:t>
      </w:r>
      <w:r w:rsidR="008E29B5">
        <w:rPr>
          <w:rFonts w:ascii="Arial" w:eastAsia="Times New Roman" w:hAnsi="Arial" w:cs="Arial"/>
          <w:sz w:val="24"/>
          <w:szCs w:val="24"/>
        </w:rPr>
        <w:t xml:space="preserve"> attorney-client privilege as to the Fuerst Firm</w:t>
      </w:r>
      <w:r w:rsidR="00DF3F22">
        <w:rPr>
          <w:rFonts w:ascii="Arial" w:eastAsia="Times New Roman" w:hAnsi="Arial" w:cs="Arial"/>
          <w:sz w:val="24"/>
          <w:szCs w:val="24"/>
        </w:rPr>
        <w:t>'s</w:t>
      </w:r>
      <w:r w:rsidR="008E29B5">
        <w:rPr>
          <w:rFonts w:ascii="Arial" w:eastAsia="Times New Roman" w:hAnsi="Arial" w:cs="Arial"/>
          <w:sz w:val="24"/>
          <w:szCs w:val="24"/>
        </w:rPr>
        <w:t xml:space="preserve"> invoices</w:t>
      </w:r>
      <w:r w:rsidR="00CB6BBC">
        <w:rPr>
          <w:rFonts w:ascii="Arial" w:eastAsia="Times New Roman" w:hAnsi="Arial" w:cs="Arial"/>
          <w:sz w:val="24"/>
          <w:szCs w:val="24"/>
        </w:rPr>
        <w:t>, testimony and the underlying</w:t>
      </w:r>
      <w:r w:rsidR="008E29B5">
        <w:rPr>
          <w:rFonts w:ascii="Arial" w:eastAsia="Times New Roman" w:hAnsi="Arial" w:cs="Arial"/>
          <w:sz w:val="24"/>
          <w:szCs w:val="24"/>
        </w:rPr>
        <w:t xml:space="preserve"> documents for the relevant period</w:t>
      </w:r>
      <w:r w:rsidR="00DF3F22">
        <w:rPr>
          <w:rFonts w:ascii="Arial" w:eastAsia="Times New Roman" w:hAnsi="Arial" w:cs="Arial"/>
          <w:sz w:val="24"/>
          <w:szCs w:val="24"/>
        </w:rPr>
        <w:t>.</w:t>
      </w:r>
      <w:r w:rsidR="008E29B5">
        <w:rPr>
          <w:rFonts w:ascii="Arial" w:eastAsia="Times New Roman" w:hAnsi="Arial" w:cs="Arial"/>
          <w:sz w:val="24"/>
          <w:szCs w:val="24"/>
        </w:rPr>
        <w:t xml:space="preserve"> </w:t>
      </w:r>
      <w:r w:rsidR="00DF3F22">
        <w:rPr>
          <w:rFonts w:ascii="Arial" w:eastAsia="Times New Roman" w:hAnsi="Arial" w:cs="Arial"/>
          <w:sz w:val="24"/>
          <w:szCs w:val="24"/>
        </w:rPr>
        <w:t>Thus, w</w:t>
      </w:r>
      <w:r w:rsidR="00E95B11">
        <w:rPr>
          <w:rFonts w:ascii="Arial" w:eastAsia="Times New Roman" w:hAnsi="Arial" w:cs="Arial"/>
          <w:sz w:val="24"/>
          <w:szCs w:val="24"/>
        </w:rPr>
        <w:t>ith regard to t</w:t>
      </w:r>
      <w:r w:rsidR="00BF6896">
        <w:rPr>
          <w:rFonts w:ascii="Arial" w:eastAsia="Times New Roman" w:hAnsi="Arial" w:cs="Arial"/>
          <w:sz w:val="24"/>
          <w:szCs w:val="24"/>
        </w:rPr>
        <w:t>he depositions of</w:t>
      </w:r>
      <w:r w:rsidR="00865F90">
        <w:rPr>
          <w:rFonts w:ascii="Arial" w:eastAsia="Times New Roman" w:hAnsi="Arial" w:cs="Arial"/>
          <w:sz w:val="24"/>
          <w:szCs w:val="24"/>
        </w:rPr>
        <w:t xml:space="preserve"> Dudley Topper, Feuerzeig (“</w:t>
      </w:r>
      <w:r w:rsidR="00BF6896">
        <w:rPr>
          <w:rFonts w:ascii="Arial" w:eastAsia="Times New Roman" w:hAnsi="Arial" w:cs="Arial"/>
          <w:sz w:val="24"/>
          <w:szCs w:val="24"/>
        </w:rPr>
        <w:t>DTF</w:t>
      </w:r>
      <w:r w:rsidR="00865F90">
        <w:rPr>
          <w:rFonts w:ascii="Arial" w:eastAsia="Times New Roman" w:hAnsi="Arial" w:cs="Arial"/>
          <w:sz w:val="24"/>
          <w:szCs w:val="24"/>
        </w:rPr>
        <w:t>”)</w:t>
      </w:r>
      <w:r w:rsidR="00BF6896">
        <w:rPr>
          <w:rFonts w:ascii="Arial" w:eastAsia="Times New Roman" w:hAnsi="Arial" w:cs="Arial"/>
          <w:sz w:val="24"/>
          <w:szCs w:val="24"/>
        </w:rPr>
        <w:t>, the Fuerst Firm, Joseph DiRuzzo and Christopher David</w:t>
      </w:r>
      <w:r w:rsidR="00E95B11">
        <w:rPr>
          <w:rFonts w:ascii="Arial" w:eastAsia="Times New Roman" w:hAnsi="Arial" w:cs="Arial"/>
          <w:sz w:val="24"/>
          <w:szCs w:val="24"/>
        </w:rPr>
        <w:t xml:space="preserve">, Hamed seeks a determination that (1) no privilege exists as to the subject </w:t>
      </w:r>
      <w:r w:rsidR="00531D47">
        <w:rPr>
          <w:rFonts w:ascii="Arial" w:eastAsia="Times New Roman" w:hAnsi="Arial" w:cs="Arial"/>
          <w:sz w:val="24"/>
          <w:szCs w:val="24"/>
        </w:rPr>
        <w:t xml:space="preserve">testimony and </w:t>
      </w:r>
      <w:r w:rsidR="00E95B11">
        <w:rPr>
          <w:rFonts w:ascii="Arial" w:eastAsia="Times New Roman" w:hAnsi="Arial" w:cs="Arial"/>
          <w:sz w:val="24"/>
          <w:szCs w:val="24"/>
        </w:rPr>
        <w:t xml:space="preserve">documents, (2) </w:t>
      </w:r>
      <w:r w:rsidR="0055739A">
        <w:rPr>
          <w:rFonts w:ascii="Arial" w:eastAsia="Times New Roman" w:hAnsi="Arial" w:cs="Arial"/>
          <w:sz w:val="24"/>
          <w:szCs w:val="24"/>
        </w:rPr>
        <w:t>Yus</w:t>
      </w:r>
      <w:r w:rsidR="00DF3F22">
        <w:rPr>
          <w:rFonts w:ascii="Arial" w:eastAsia="Times New Roman" w:hAnsi="Arial" w:cs="Arial"/>
          <w:sz w:val="24"/>
          <w:szCs w:val="24"/>
        </w:rPr>
        <w:t>u</w:t>
      </w:r>
      <w:r w:rsidR="0055739A">
        <w:rPr>
          <w:rFonts w:ascii="Arial" w:eastAsia="Times New Roman" w:hAnsi="Arial" w:cs="Arial"/>
          <w:sz w:val="24"/>
          <w:szCs w:val="24"/>
        </w:rPr>
        <w:t>f/United must be directed to waive that privilege</w:t>
      </w:r>
      <w:r w:rsidR="00DF3F22">
        <w:rPr>
          <w:rFonts w:ascii="Arial" w:eastAsia="Times New Roman" w:hAnsi="Arial" w:cs="Arial"/>
          <w:sz w:val="24"/>
          <w:szCs w:val="24"/>
        </w:rPr>
        <w:t>, or (3) they must be warned that refusal to provide the information sought will result in a presumption against them as to this claim.</w:t>
      </w:r>
    </w:p>
    <w:p w:rsidR="008A37C2" w:rsidRDefault="007A153B" w:rsidP="00124042">
      <w:pPr>
        <w:spacing w:after="160" w:line="259" w:lineRule="auto"/>
        <w:rPr>
          <w:rFonts w:ascii="Arial" w:eastAsia="Times New Roman" w:hAnsi="Arial" w:cs="Arial"/>
          <w:b/>
          <w:sz w:val="24"/>
          <w:szCs w:val="24"/>
        </w:rPr>
      </w:pPr>
      <w:r>
        <w:rPr>
          <w:rFonts w:ascii="Arial" w:eastAsia="Times New Roman" w:hAnsi="Arial" w:cs="Arial"/>
          <w:b/>
          <w:sz w:val="24"/>
          <w:szCs w:val="24"/>
        </w:rPr>
        <w:lastRenderedPageBreak/>
        <w:t xml:space="preserve">III. </w:t>
      </w:r>
      <w:r w:rsidR="008A37C2" w:rsidRPr="008A37C2">
        <w:rPr>
          <w:rFonts w:ascii="Arial" w:eastAsia="Times New Roman" w:hAnsi="Arial" w:cs="Arial"/>
          <w:b/>
          <w:sz w:val="24"/>
          <w:szCs w:val="24"/>
        </w:rPr>
        <w:t>Facts</w:t>
      </w:r>
    </w:p>
    <w:p w:rsidR="00BF6896" w:rsidRPr="006F0A16" w:rsidRDefault="00BF6896" w:rsidP="00124042">
      <w:pPr>
        <w:spacing w:after="160" w:line="259" w:lineRule="auto"/>
        <w:rPr>
          <w:rFonts w:ascii="Arial" w:eastAsia="Times New Roman" w:hAnsi="Arial" w:cs="Arial"/>
          <w:b/>
          <w:i/>
          <w:sz w:val="24"/>
          <w:szCs w:val="24"/>
        </w:rPr>
      </w:pPr>
      <w:r>
        <w:rPr>
          <w:rFonts w:ascii="Arial" w:eastAsia="Times New Roman" w:hAnsi="Arial" w:cs="Arial"/>
          <w:b/>
          <w:sz w:val="24"/>
          <w:szCs w:val="24"/>
        </w:rPr>
        <w:tab/>
      </w:r>
      <w:r w:rsidRPr="006F0A16">
        <w:rPr>
          <w:rFonts w:ascii="Arial" w:eastAsia="Times New Roman" w:hAnsi="Arial" w:cs="Arial"/>
          <w:b/>
          <w:i/>
          <w:sz w:val="24"/>
          <w:szCs w:val="24"/>
        </w:rPr>
        <w:t>A. Hamed's efforts to obtain the testimony</w:t>
      </w:r>
    </w:p>
    <w:p w:rsidR="00E409C2" w:rsidRDefault="00BF6896" w:rsidP="00E409C2">
      <w:pPr>
        <w:spacing w:line="480" w:lineRule="auto"/>
        <w:jc w:val="both"/>
        <w:rPr>
          <w:rFonts w:ascii="Arial" w:eastAsia="Times New Roman" w:hAnsi="Arial" w:cs="Arial"/>
          <w:sz w:val="24"/>
          <w:szCs w:val="24"/>
        </w:rPr>
      </w:pPr>
      <w:r w:rsidRPr="00BF6896">
        <w:rPr>
          <w:rFonts w:ascii="Arial" w:eastAsia="Times New Roman" w:hAnsi="Arial" w:cs="Arial"/>
          <w:sz w:val="24"/>
          <w:szCs w:val="24"/>
        </w:rPr>
        <w:tab/>
      </w:r>
      <w:r w:rsidR="00E409C2">
        <w:rPr>
          <w:rFonts w:ascii="Arial" w:eastAsia="Times New Roman" w:hAnsi="Arial" w:cs="Arial"/>
          <w:sz w:val="24"/>
          <w:szCs w:val="24"/>
        </w:rPr>
        <w:t xml:space="preserve">In earlier discovery, Hamed was provided with </w:t>
      </w:r>
      <w:r w:rsidR="00CB6BBC">
        <w:rPr>
          <w:rFonts w:ascii="Arial" w:eastAsia="Times New Roman" w:hAnsi="Arial" w:cs="Arial"/>
          <w:sz w:val="24"/>
          <w:szCs w:val="24"/>
        </w:rPr>
        <w:t>some</w:t>
      </w:r>
      <w:r w:rsidR="005867B5">
        <w:rPr>
          <w:rFonts w:ascii="Arial" w:eastAsia="Times New Roman" w:hAnsi="Arial" w:cs="Arial"/>
          <w:sz w:val="24"/>
          <w:szCs w:val="24"/>
        </w:rPr>
        <w:t xml:space="preserve"> of th</w:t>
      </w:r>
      <w:r w:rsidR="00E409C2">
        <w:rPr>
          <w:rFonts w:ascii="Arial" w:eastAsia="Times New Roman" w:hAnsi="Arial" w:cs="Arial"/>
          <w:sz w:val="24"/>
          <w:szCs w:val="24"/>
        </w:rPr>
        <w:t xml:space="preserve">e Fuerst Firm's </w:t>
      </w:r>
      <w:r w:rsidR="00CB6BBC">
        <w:rPr>
          <w:rFonts w:ascii="Arial" w:eastAsia="Times New Roman" w:hAnsi="Arial" w:cs="Arial"/>
          <w:sz w:val="24"/>
          <w:szCs w:val="24"/>
        </w:rPr>
        <w:t>invoices</w:t>
      </w:r>
      <w:r w:rsidR="009A2FF8">
        <w:rPr>
          <w:rFonts w:ascii="Arial" w:eastAsia="Times New Roman" w:hAnsi="Arial" w:cs="Arial"/>
          <w:sz w:val="24"/>
          <w:szCs w:val="24"/>
        </w:rPr>
        <w:t>—</w:t>
      </w:r>
      <w:r w:rsidR="005867B5">
        <w:rPr>
          <w:rFonts w:ascii="Arial" w:eastAsia="Times New Roman" w:hAnsi="Arial" w:cs="Arial"/>
          <w:sz w:val="24"/>
          <w:szCs w:val="24"/>
        </w:rPr>
        <w:t xml:space="preserve">redacted </w:t>
      </w:r>
      <w:r w:rsidR="00E409C2">
        <w:rPr>
          <w:rFonts w:ascii="Arial" w:eastAsia="Times New Roman" w:hAnsi="Arial" w:cs="Arial"/>
          <w:sz w:val="24"/>
          <w:szCs w:val="24"/>
        </w:rPr>
        <w:t xml:space="preserve">invoices for </w:t>
      </w:r>
      <w:r w:rsidR="005867B5">
        <w:rPr>
          <w:rFonts w:ascii="Arial" w:eastAsia="Times New Roman" w:hAnsi="Arial" w:cs="Arial"/>
          <w:sz w:val="24"/>
          <w:szCs w:val="24"/>
        </w:rPr>
        <w:t xml:space="preserve">about half of the </w:t>
      </w:r>
      <w:r w:rsidR="00E409C2">
        <w:rPr>
          <w:rFonts w:ascii="Arial" w:eastAsia="Times New Roman" w:hAnsi="Arial" w:cs="Arial"/>
          <w:sz w:val="24"/>
          <w:szCs w:val="24"/>
        </w:rPr>
        <w:t xml:space="preserve">work done </w:t>
      </w:r>
      <w:r w:rsidR="00CB6BBC">
        <w:rPr>
          <w:rFonts w:ascii="Arial" w:eastAsia="Times New Roman" w:hAnsi="Arial" w:cs="Arial"/>
          <w:sz w:val="24"/>
          <w:szCs w:val="24"/>
        </w:rPr>
        <w:t xml:space="preserve">that is at issue here.  </w:t>
      </w:r>
      <w:r w:rsidR="005867B5">
        <w:rPr>
          <w:rFonts w:ascii="Arial" w:eastAsia="Times New Roman" w:hAnsi="Arial" w:cs="Arial"/>
          <w:sz w:val="24"/>
          <w:szCs w:val="24"/>
        </w:rPr>
        <w:t xml:space="preserve">Invoices for the other half of the period and all supporting documents </w:t>
      </w:r>
      <w:r w:rsidR="00DF3F22">
        <w:rPr>
          <w:rFonts w:ascii="Arial" w:eastAsia="Times New Roman" w:hAnsi="Arial" w:cs="Arial"/>
          <w:sz w:val="24"/>
          <w:szCs w:val="24"/>
        </w:rPr>
        <w:t>have not been</w:t>
      </w:r>
      <w:r w:rsidR="00863E46">
        <w:rPr>
          <w:rFonts w:ascii="Arial" w:eastAsia="Times New Roman" w:hAnsi="Arial" w:cs="Arial"/>
          <w:sz w:val="24"/>
          <w:szCs w:val="24"/>
        </w:rPr>
        <w:t xml:space="preserve"> supplied</w:t>
      </w:r>
      <w:r w:rsidR="005867B5">
        <w:rPr>
          <w:rFonts w:ascii="Arial" w:eastAsia="Times New Roman" w:hAnsi="Arial" w:cs="Arial"/>
          <w:sz w:val="24"/>
          <w:szCs w:val="24"/>
        </w:rPr>
        <w:t xml:space="preserve">.  </w:t>
      </w:r>
      <w:r w:rsidR="004F7A95">
        <w:rPr>
          <w:rFonts w:ascii="Arial" w:eastAsia="Times New Roman" w:hAnsi="Arial" w:cs="Arial"/>
          <w:sz w:val="24"/>
          <w:szCs w:val="24"/>
        </w:rPr>
        <w:t xml:space="preserve">Nor is it clear that this is a complete set with regard to the dates provided.  </w:t>
      </w:r>
      <w:r w:rsidR="00863E46">
        <w:rPr>
          <w:rFonts w:ascii="Arial" w:eastAsia="Times New Roman" w:hAnsi="Arial" w:cs="Arial"/>
          <w:sz w:val="24"/>
          <w:szCs w:val="24"/>
        </w:rPr>
        <w:t>Thus</w:t>
      </w:r>
      <w:r w:rsidR="00733063">
        <w:rPr>
          <w:rFonts w:ascii="Arial" w:eastAsia="Times New Roman" w:hAnsi="Arial" w:cs="Arial"/>
          <w:sz w:val="24"/>
          <w:szCs w:val="24"/>
        </w:rPr>
        <w:t xml:space="preserve">, the </w:t>
      </w:r>
      <w:r w:rsidR="00DF3F22">
        <w:rPr>
          <w:rFonts w:ascii="Arial" w:eastAsia="Times New Roman" w:hAnsi="Arial" w:cs="Arial"/>
          <w:sz w:val="24"/>
          <w:szCs w:val="24"/>
        </w:rPr>
        <w:t xml:space="preserve">claim allocation </w:t>
      </w:r>
      <w:r w:rsidR="00733063">
        <w:rPr>
          <w:rFonts w:ascii="Arial" w:eastAsia="Times New Roman" w:hAnsi="Arial" w:cs="Arial"/>
          <w:sz w:val="24"/>
          <w:szCs w:val="24"/>
        </w:rPr>
        <w:t xml:space="preserve">specificity required by the Special Master's </w:t>
      </w:r>
      <w:r w:rsidR="00DD29B8">
        <w:rPr>
          <w:rFonts w:ascii="Arial" w:eastAsia="Times New Roman" w:hAnsi="Arial" w:cs="Arial"/>
          <w:sz w:val="24"/>
          <w:szCs w:val="24"/>
        </w:rPr>
        <w:t>O</w:t>
      </w:r>
      <w:r w:rsidR="00733063">
        <w:rPr>
          <w:rFonts w:ascii="Arial" w:eastAsia="Times New Roman" w:hAnsi="Arial" w:cs="Arial"/>
          <w:sz w:val="24"/>
          <w:szCs w:val="24"/>
        </w:rPr>
        <w:t xml:space="preserve">rder, is impossible </w:t>
      </w:r>
      <w:r w:rsidR="00CB6BBC">
        <w:rPr>
          <w:rFonts w:ascii="Arial" w:eastAsia="Times New Roman" w:hAnsi="Arial" w:cs="Arial"/>
          <w:sz w:val="24"/>
          <w:szCs w:val="24"/>
        </w:rPr>
        <w:t xml:space="preserve">to obtain </w:t>
      </w:r>
      <w:r w:rsidR="00733063">
        <w:rPr>
          <w:rFonts w:ascii="Arial" w:eastAsia="Times New Roman" w:hAnsi="Arial" w:cs="Arial"/>
          <w:sz w:val="24"/>
          <w:szCs w:val="24"/>
        </w:rPr>
        <w:t>without: (1) the remaining invoices, and (</w:t>
      </w:r>
      <w:r w:rsidR="00CB6BBC">
        <w:rPr>
          <w:rFonts w:ascii="Arial" w:eastAsia="Times New Roman" w:hAnsi="Arial" w:cs="Arial"/>
          <w:sz w:val="24"/>
          <w:szCs w:val="24"/>
        </w:rPr>
        <w:t>2</w:t>
      </w:r>
      <w:r w:rsidR="00733063">
        <w:rPr>
          <w:rFonts w:ascii="Arial" w:eastAsia="Times New Roman" w:hAnsi="Arial" w:cs="Arial"/>
          <w:sz w:val="24"/>
          <w:szCs w:val="24"/>
        </w:rPr>
        <w:t>) the underlying documents and testimony backing up those invoices.</w:t>
      </w:r>
    </w:p>
    <w:p w:rsidR="00BF6896" w:rsidRDefault="00E409C2" w:rsidP="00E409C2">
      <w:pPr>
        <w:spacing w:line="480" w:lineRule="auto"/>
        <w:jc w:val="both"/>
        <w:rPr>
          <w:rFonts w:ascii="Arial" w:eastAsia="Times New Roman" w:hAnsi="Arial" w:cs="Arial"/>
          <w:sz w:val="24"/>
          <w:szCs w:val="24"/>
        </w:rPr>
      </w:pPr>
      <w:r>
        <w:rPr>
          <w:rFonts w:ascii="Arial" w:eastAsia="Times New Roman" w:hAnsi="Arial" w:cs="Arial"/>
          <w:sz w:val="24"/>
          <w:szCs w:val="24"/>
        </w:rPr>
        <w:tab/>
      </w:r>
      <w:r w:rsidR="00665072">
        <w:rPr>
          <w:rFonts w:ascii="Arial" w:eastAsia="Times New Roman" w:hAnsi="Arial" w:cs="Arial"/>
          <w:sz w:val="24"/>
          <w:szCs w:val="24"/>
        </w:rPr>
        <w:t xml:space="preserve">To arrange the necessary </w:t>
      </w:r>
      <w:r w:rsidR="00665072" w:rsidRPr="00665072">
        <w:rPr>
          <w:rFonts w:ascii="Arial" w:eastAsia="Times New Roman" w:hAnsi="Arial" w:cs="Arial"/>
          <w:i/>
          <w:sz w:val="24"/>
          <w:szCs w:val="24"/>
        </w:rPr>
        <w:t>duces tecum</w:t>
      </w:r>
      <w:r w:rsidR="00665072">
        <w:rPr>
          <w:rFonts w:ascii="Arial" w:eastAsia="Times New Roman" w:hAnsi="Arial" w:cs="Arial"/>
          <w:sz w:val="24"/>
          <w:szCs w:val="24"/>
        </w:rPr>
        <w:t xml:space="preserve"> deposition on </w:t>
      </w:r>
      <w:r w:rsidR="00CB6BBC">
        <w:rPr>
          <w:rFonts w:ascii="Arial" w:eastAsia="Times New Roman" w:hAnsi="Arial" w:cs="Arial"/>
          <w:sz w:val="24"/>
          <w:szCs w:val="24"/>
        </w:rPr>
        <w:t xml:space="preserve">the </w:t>
      </w:r>
      <w:r w:rsidR="00665072">
        <w:rPr>
          <w:rFonts w:ascii="Arial" w:eastAsia="Times New Roman" w:hAnsi="Arial" w:cs="Arial"/>
          <w:sz w:val="24"/>
          <w:szCs w:val="24"/>
        </w:rPr>
        <w:t>out-of-state deponent</w:t>
      </w:r>
      <w:r w:rsidR="00CB6BBC">
        <w:rPr>
          <w:rFonts w:ascii="Arial" w:eastAsia="Times New Roman" w:hAnsi="Arial" w:cs="Arial"/>
          <w:sz w:val="24"/>
          <w:szCs w:val="24"/>
        </w:rPr>
        <w:t>s</w:t>
      </w:r>
      <w:r w:rsidR="00665072">
        <w:rPr>
          <w:rFonts w:ascii="Arial" w:eastAsia="Times New Roman" w:hAnsi="Arial" w:cs="Arial"/>
          <w:sz w:val="24"/>
          <w:szCs w:val="24"/>
        </w:rPr>
        <w:t xml:space="preserve">, </w:t>
      </w:r>
      <w:r w:rsidR="00BF6896" w:rsidRPr="00BF6896">
        <w:rPr>
          <w:rFonts w:ascii="Arial" w:eastAsia="Times New Roman" w:hAnsi="Arial" w:cs="Arial"/>
          <w:sz w:val="24"/>
          <w:szCs w:val="24"/>
        </w:rPr>
        <w:t>Hamed</w:t>
      </w:r>
      <w:r w:rsidR="00BF6896">
        <w:rPr>
          <w:rFonts w:ascii="Arial" w:eastAsia="Times New Roman" w:hAnsi="Arial" w:cs="Arial"/>
          <w:sz w:val="24"/>
          <w:szCs w:val="24"/>
        </w:rPr>
        <w:t xml:space="preserve">'s counsel </w:t>
      </w:r>
      <w:r w:rsidR="00CB6BBC">
        <w:rPr>
          <w:rFonts w:ascii="Arial" w:eastAsia="Times New Roman" w:hAnsi="Arial" w:cs="Arial"/>
          <w:sz w:val="24"/>
          <w:szCs w:val="24"/>
        </w:rPr>
        <w:t xml:space="preserve">first </w:t>
      </w:r>
      <w:r w:rsidR="00BF6896" w:rsidRPr="00BF6896">
        <w:rPr>
          <w:rFonts w:ascii="Arial" w:eastAsia="Times New Roman" w:hAnsi="Arial" w:cs="Arial"/>
          <w:sz w:val="24"/>
          <w:szCs w:val="24"/>
        </w:rPr>
        <w:t xml:space="preserve">emailed and called </w:t>
      </w:r>
      <w:r w:rsidR="00BF6896">
        <w:rPr>
          <w:rFonts w:ascii="Arial" w:eastAsia="Times New Roman" w:hAnsi="Arial" w:cs="Arial"/>
          <w:sz w:val="24"/>
          <w:szCs w:val="24"/>
        </w:rPr>
        <w:t xml:space="preserve">Attorney Christopher David, a partner in the Fuerst Firm and </w:t>
      </w:r>
      <w:r w:rsidR="00531D47">
        <w:rPr>
          <w:rFonts w:ascii="Arial" w:eastAsia="Times New Roman" w:hAnsi="Arial" w:cs="Arial"/>
          <w:sz w:val="24"/>
          <w:szCs w:val="24"/>
        </w:rPr>
        <w:t>an</w:t>
      </w:r>
      <w:r w:rsidR="00BF6896">
        <w:rPr>
          <w:rFonts w:ascii="Arial" w:eastAsia="Times New Roman" w:hAnsi="Arial" w:cs="Arial"/>
          <w:sz w:val="24"/>
          <w:szCs w:val="24"/>
        </w:rPr>
        <w:t xml:space="preserve"> attorney that appeared in this case. </w:t>
      </w:r>
      <w:r w:rsidR="0097706F" w:rsidRPr="0097706F">
        <w:rPr>
          <w:rFonts w:ascii="Arial" w:eastAsia="Times New Roman" w:hAnsi="Arial" w:cs="Arial"/>
          <w:b/>
          <w:sz w:val="24"/>
          <w:szCs w:val="24"/>
        </w:rPr>
        <w:t>Exhibit 2</w:t>
      </w:r>
      <w:r w:rsidR="0097706F">
        <w:rPr>
          <w:rFonts w:ascii="Arial" w:eastAsia="Times New Roman" w:hAnsi="Arial" w:cs="Arial"/>
          <w:sz w:val="24"/>
          <w:szCs w:val="24"/>
        </w:rPr>
        <w:t xml:space="preserve">. </w:t>
      </w:r>
      <w:r w:rsidR="00BF6896">
        <w:rPr>
          <w:rFonts w:ascii="Arial" w:eastAsia="Times New Roman" w:hAnsi="Arial" w:cs="Arial"/>
          <w:sz w:val="24"/>
          <w:szCs w:val="24"/>
        </w:rPr>
        <w:t xml:space="preserve"> He </w:t>
      </w:r>
      <w:r w:rsidR="0097706F">
        <w:rPr>
          <w:rFonts w:ascii="Arial" w:eastAsia="Times New Roman" w:hAnsi="Arial" w:cs="Arial"/>
          <w:sz w:val="24"/>
          <w:szCs w:val="24"/>
        </w:rPr>
        <w:t>responded</w:t>
      </w:r>
      <w:r w:rsidR="00BF6896">
        <w:rPr>
          <w:rFonts w:ascii="Arial" w:eastAsia="Times New Roman" w:hAnsi="Arial" w:cs="Arial"/>
          <w:sz w:val="24"/>
          <w:szCs w:val="24"/>
        </w:rPr>
        <w:t xml:space="preserve"> that he </w:t>
      </w:r>
      <w:r w:rsidR="00CB6BBC">
        <w:rPr>
          <w:rFonts w:ascii="Arial" w:eastAsia="Times New Roman" w:hAnsi="Arial" w:cs="Arial"/>
          <w:sz w:val="24"/>
          <w:szCs w:val="24"/>
        </w:rPr>
        <w:t>cannot</w:t>
      </w:r>
      <w:r w:rsidR="00BF6896">
        <w:rPr>
          <w:rFonts w:ascii="Arial" w:eastAsia="Times New Roman" w:hAnsi="Arial" w:cs="Arial"/>
          <w:sz w:val="24"/>
          <w:szCs w:val="24"/>
        </w:rPr>
        <w:t xml:space="preserve"> provide </w:t>
      </w:r>
      <w:r w:rsidR="00665072">
        <w:rPr>
          <w:rFonts w:ascii="Arial" w:eastAsia="Times New Roman" w:hAnsi="Arial" w:cs="Arial"/>
          <w:sz w:val="24"/>
          <w:szCs w:val="24"/>
        </w:rPr>
        <w:t>necessary materials</w:t>
      </w:r>
      <w:r>
        <w:rPr>
          <w:rFonts w:ascii="Arial" w:eastAsia="Times New Roman" w:hAnsi="Arial" w:cs="Arial"/>
          <w:sz w:val="24"/>
          <w:szCs w:val="24"/>
        </w:rPr>
        <w:t xml:space="preserve"> absent a waiver</w:t>
      </w:r>
      <w:r w:rsidR="00DD29B8">
        <w:rPr>
          <w:rFonts w:ascii="Arial" w:eastAsia="Times New Roman" w:hAnsi="Arial" w:cs="Arial"/>
          <w:sz w:val="24"/>
          <w:szCs w:val="24"/>
        </w:rPr>
        <w:t xml:space="preserve"> of att</w:t>
      </w:r>
      <w:r w:rsidR="00210464">
        <w:rPr>
          <w:rFonts w:ascii="Arial" w:eastAsia="Times New Roman" w:hAnsi="Arial" w:cs="Arial"/>
          <w:sz w:val="24"/>
          <w:szCs w:val="24"/>
        </w:rPr>
        <w:t>orney</w:t>
      </w:r>
      <w:r w:rsidR="00DD29B8">
        <w:rPr>
          <w:rFonts w:ascii="Arial" w:eastAsia="Times New Roman" w:hAnsi="Arial" w:cs="Arial"/>
          <w:sz w:val="24"/>
          <w:szCs w:val="24"/>
        </w:rPr>
        <w:t>-client privilege</w:t>
      </w:r>
      <w:r w:rsidR="00863E46">
        <w:rPr>
          <w:rFonts w:ascii="Arial" w:eastAsia="Times New Roman" w:hAnsi="Arial" w:cs="Arial"/>
          <w:sz w:val="24"/>
          <w:szCs w:val="24"/>
        </w:rPr>
        <w:t xml:space="preserve"> by Yus</w:t>
      </w:r>
      <w:r w:rsidR="0097706F">
        <w:rPr>
          <w:rFonts w:ascii="Arial" w:eastAsia="Times New Roman" w:hAnsi="Arial" w:cs="Arial"/>
          <w:sz w:val="24"/>
          <w:szCs w:val="24"/>
        </w:rPr>
        <w:t>u</w:t>
      </w:r>
      <w:r w:rsidR="00863E46">
        <w:rPr>
          <w:rFonts w:ascii="Arial" w:eastAsia="Times New Roman" w:hAnsi="Arial" w:cs="Arial"/>
          <w:sz w:val="24"/>
          <w:szCs w:val="24"/>
        </w:rPr>
        <w:t>f/United</w:t>
      </w:r>
      <w:r>
        <w:rPr>
          <w:rFonts w:ascii="Arial" w:eastAsia="Times New Roman" w:hAnsi="Arial" w:cs="Arial"/>
          <w:sz w:val="24"/>
          <w:szCs w:val="24"/>
        </w:rPr>
        <w:t xml:space="preserve">. </w:t>
      </w:r>
      <w:r w:rsidR="0097706F" w:rsidRPr="0097706F">
        <w:rPr>
          <w:rFonts w:ascii="Arial" w:eastAsia="Times New Roman" w:hAnsi="Arial" w:cs="Arial"/>
          <w:b/>
          <w:sz w:val="24"/>
          <w:szCs w:val="24"/>
        </w:rPr>
        <w:t>Exhibit 3</w:t>
      </w:r>
      <w:r w:rsidR="0097706F">
        <w:rPr>
          <w:rFonts w:ascii="Arial" w:eastAsia="Times New Roman" w:hAnsi="Arial" w:cs="Arial"/>
          <w:sz w:val="24"/>
          <w:szCs w:val="24"/>
        </w:rPr>
        <w:t xml:space="preserve">. As those exhibits demonstrate, </w:t>
      </w:r>
      <w:r w:rsidR="00665072">
        <w:rPr>
          <w:rFonts w:ascii="Arial" w:eastAsia="Times New Roman" w:hAnsi="Arial" w:cs="Arial"/>
          <w:sz w:val="24"/>
          <w:szCs w:val="24"/>
        </w:rPr>
        <w:t>c</w:t>
      </w:r>
      <w:r w:rsidR="0097706F">
        <w:rPr>
          <w:rFonts w:ascii="Arial" w:eastAsia="Times New Roman" w:hAnsi="Arial" w:cs="Arial"/>
          <w:sz w:val="24"/>
          <w:szCs w:val="24"/>
        </w:rPr>
        <w:t xml:space="preserve">ounsel for Yusuf/United were copied contemporaneously on all of this correspondence so they could see the </w:t>
      </w:r>
      <w:r w:rsidR="00210464">
        <w:rPr>
          <w:rFonts w:ascii="Arial" w:eastAsia="Times New Roman" w:hAnsi="Arial" w:cs="Arial"/>
          <w:sz w:val="24"/>
          <w:szCs w:val="24"/>
        </w:rPr>
        <w:t>issues and</w:t>
      </w:r>
      <w:r w:rsidR="0097706F">
        <w:rPr>
          <w:rFonts w:ascii="Arial" w:eastAsia="Times New Roman" w:hAnsi="Arial" w:cs="Arial"/>
          <w:sz w:val="24"/>
          <w:szCs w:val="24"/>
        </w:rPr>
        <w:t xml:space="preserve"> respond to the Fuerst Firm's perception of the need for waiver.</w:t>
      </w:r>
      <w:r w:rsidR="0097706F">
        <w:rPr>
          <w:rStyle w:val="FootnoteReference"/>
          <w:rFonts w:ascii="Arial" w:eastAsia="Times New Roman" w:hAnsi="Arial" w:cs="Arial"/>
          <w:sz w:val="24"/>
          <w:szCs w:val="24"/>
        </w:rPr>
        <w:footnoteReference w:id="5"/>
      </w:r>
      <w:r w:rsidR="0097706F">
        <w:rPr>
          <w:rFonts w:ascii="Arial" w:eastAsia="Times New Roman" w:hAnsi="Arial" w:cs="Arial"/>
          <w:sz w:val="24"/>
          <w:szCs w:val="24"/>
        </w:rPr>
        <w:t xml:space="preserve"> </w:t>
      </w:r>
      <w:r w:rsidR="004C53B7">
        <w:rPr>
          <w:rFonts w:ascii="Arial" w:eastAsia="Times New Roman" w:hAnsi="Arial" w:cs="Arial"/>
          <w:sz w:val="24"/>
          <w:szCs w:val="24"/>
        </w:rPr>
        <w:t xml:space="preserve"> </w:t>
      </w:r>
      <w:r w:rsidR="008A6D2F">
        <w:rPr>
          <w:rFonts w:ascii="Arial" w:eastAsia="Times New Roman" w:hAnsi="Arial" w:cs="Arial"/>
          <w:sz w:val="24"/>
          <w:szCs w:val="24"/>
        </w:rPr>
        <w:t xml:space="preserve">Similarly, </w:t>
      </w:r>
      <w:r w:rsidR="003E6A9E">
        <w:rPr>
          <w:rFonts w:ascii="Arial" w:eastAsia="Times New Roman" w:hAnsi="Arial" w:cs="Arial"/>
          <w:sz w:val="24"/>
          <w:szCs w:val="24"/>
        </w:rPr>
        <w:t xml:space="preserve">Attorney DiRuzzo </w:t>
      </w:r>
      <w:r w:rsidR="007D55EF">
        <w:rPr>
          <w:rFonts w:ascii="Arial" w:eastAsia="Times New Roman" w:hAnsi="Arial" w:cs="Arial"/>
          <w:sz w:val="24"/>
          <w:szCs w:val="24"/>
        </w:rPr>
        <w:t xml:space="preserve">responded in </w:t>
      </w:r>
      <w:r w:rsidR="003E6A9E">
        <w:rPr>
          <w:rFonts w:ascii="Arial" w:eastAsia="Times New Roman" w:hAnsi="Arial" w:cs="Arial"/>
          <w:sz w:val="24"/>
          <w:szCs w:val="24"/>
        </w:rPr>
        <w:t xml:space="preserve">an email </w:t>
      </w:r>
      <w:r w:rsidR="008A6D2F">
        <w:rPr>
          <w:rFonts w:ascii="Arial" w:eastAsia="Times New Roman" w:hAnsi="Arial" w:cs="Arial"/>
          <w:sz w:val="24"/>
          <w:szCs w:val="24"/>
        </w:rPr>
        <w:t xml:space="preserve">joining in the Fuerst position, copied to DTF.  </w:t>
      </w:r>
      <w:r w:rsidR="008A6D2F" w:rsidRPr="008A6D2F">
        <w:rPr>
          <w:rFonts w:ascii="Arial" w:eastAsia="Times New Roman" w:hAnsi="Arial" w:cs="Arial"/>
          <w:b/>
          <w:sz w:val="24"/>
          <w:szCs w:val="24"/>
        </w:rPr>
        <w:t xml:space="preserve">Exhibit </w:t>
      </w:r>
      <w:r w:rsidR="00863E46">
        <w:rPr>
          <w:rFonts w:ascii="Arial" w:eastAsia="Times New Roman" w:hAnsi="Arial" w:cs="Arial"/>
          <w:b/>
          <w:sz w:val="24"/>
          <w:szCs w:val="24"/>
        </w:rPr>
        <w:t>4</w:t>
      </w:r>
      <w:r w:rsidR="008A6D2F">
        <w:rPr>
          <w:rFonts w:ascii="Arial" w:eastAsia="Times New Roman" w:hAnsi="Arial" w:cs="Arial"/>
          <w:sz w:val="24"/>
          <w:szCs w:val="24"/>
        </w:rPr>
        <w:t xml:space="preserve">.  </w:t>
      </w:r>
    </w:p>
    <w:p w:rsidR="00E409C2" w:rsidRDefault="00E409C2" w:rsidP="00E409C2">
      <w:pPr>
        <w:spacing w:line="480" w:lineRule="auto"/>
        <w:jc w:val="both"/>
        <w:rPr>
          <w:rFonts w:ascii="Arial" w:hAnsi="Arial" w:cs="Arial"/>
          <w:sz w:val="24"/>
          <w:szCs w:val="23"/>
        </w:rPr>
      </w:pPr>
      <w:r>
        <w:rPr>
          <w:rFonts w:ascii="Arial" w:eastAsia="Times New Roman" w:hAnsi="Arial" w:cs="Arial"/>
          <w:sz w:val="24"/>
          <w:szCs w:val="24"/>
        </w:rPr>
        <w:tab/>
        <w:t>S</w:t>
      </w:r>
      <w:r w:rsidR="000C4E5C">
        <w:rPr>
          <w:rFonts w:ascii="Arial" w:eastAsia="Times New Roman" w:hAnsi="Arial" w:cs="Arial"/>
          <w:sz w:val="24"/>
          <w:szCs w:val="24"/>
        </w:rPr>
        <w:t xml:space="preserve">ubsequent </w:t>
      </w:r>
      <w:r>
        <w:rPr>
          <w:rFonts w:ascii="Arial" w:eastAsia="Times New Roman" w:hAnsi="Arial" w:cs="Arial"/>
          <w:sz w:val="24"/>
          <w:szCs w:val="24"/>
        </w:rPr>
        <w:t xml:space="preserve">requests </w:t>
      </w:r>
      <w:r w:rsidR="00DE017F">
        <w:rPr>
          <w:rFonts w:ascii="Arial" w:eastAsia="Times New Roman" w:hAnsi="Arial" w:cs="Arial"/>
          <w:sz w:val="24"/>
          <w:szCs w:val="24"/>
        </w:rPr>
        <w:t>were also</w:t>
      </w:r>
      <w:r>
        <w:rPr>
          <w:rFonts w:ascii="Arial" w:eastAsia="Times New Roman" w:hAnsi="Arial" w:cs="Arial"/>
          <w:sz w:val="24"/>
          <w:szCs w:val="24"/>
        </w:rPr>
        <w:t xml:space="preserve"> sent </w:t>
      </w:r>
      <w:r w:rsidR="00665072">
        <w:rPr>
          <w:rFonts w:ascii="Arial" w:eastAsia="Times New Roman" w:hAnsi="Arial" w:cs="Arial"/>
          <w:sz w:val="24"/>
          <w:szCs w:val="24"/>
        </w:rPr>
        <w:t xml:space="preserve">directly </w:t>
      </w:r>
      <w:r>
        <w:rPr>
          <w:rFonts w:ascii="Arial" w:eastAsia="Times New Roman" w:hAnsi="Arial" w:cs="Arial"/>
          <w:sz w:val="24"/>
          <w:szCs w:val="24"/>
        </w:rPr>
        <w:t>to counsel for Yusuf</w:t>
      </w:r>
      <w:r w:rsidR="00665072">
        <w:rPr>
          <w:rFonts w:ascii="Arial" w:eastAsia="Times New Roman" w:hAnsi="Arial" w:cs="Arial"/>
          <w:sz w:val="24"/>
          <w:szCs w:val="24"/>
        </w:rPr>
        <w:t>/United</w:t>
      </w:r>
      <w:r w:rsidR="009A2FF8">
        <w:rPr>
          <w:rFonts w:ascii="Arial" w:eastAsia="Times New Roman" w:hAnsi="Arial" w:cs="Arial"/>
          <w:sz w:val="24"/>
          <w:szCs w:val="24"/>
        </w:rPr>
        <w:t>—</w:t>
      </w:r>
      <w:r>
        <w:rPr>
          <w:rFonts w:ascii="Arial" w:eastAsia="Times New Roman" w:hAnsi="Arial" w:cs="Arial"/>
          <w:sz w:val="24"/>
          <w:szCs w:val="24"/>
        </w:rPr>
        <w:t xml:space="preserve">for a waiver as to </w:t>
      </w:r>
      <w:r w:rsidR="000C4E5C">
        <w:rPr>
          <w:rFonts w:ascii="Arial" w:eastAsia="Times New Roman" w:hAnsi="Arial" w:cs="Arial"/>
          <w:sz w:val="24"/>
          <w:szCs w:val="24"/>
        </w:rPr>
        <w:t>Fuerst's testimony</w:t>
      </w:r>
      <w:r w:rsidR="00665072">
        <w:rPr>
          <w:rFonts w:ascii="Arial" w:eastAsia="Times New Roman" w:hAnsi="Arial" w:cs="Arial"/>
          <w:sz w:val="24"/>
          <w:szCs w:val="24"/>
        </w:rPr>
        <w:t xml:space="preserve"> </w:t>
      </w:r>
      <w:r w:rsidR="00904577">
        <w:rPr>
          <w:rFonts w:ascii="Arial" w:eastAsia="Times New Roman" w:hAnsi="Arial" w:cs="Arial"/>
          <w:sz w:val="24"/>
          <w:szCs w:val="24"/>
        </w:rPr>
        <w:t xml:space="preserve">and </w:t>
      </w:r>
      <w:r w:rsidR="00665072">
        <w:rPr>
          <w:rFonts w:ascii="Arial" w:eastAsia="Times New Roman" w:hAnsi="Arial" w:cs="Arial"/>
          <w:sz w:val="24"/>
          <w:szCs w:val="24"/>
        </w:rPr>
        <w:t>to obtain</w:t>
      </w:r>
      <w:r w:rsidR="000C4E5C">
        <w:rPr>
          <w:rFonts w:ascii="Arial" w:eastAsia="Times New Roman" w:hAnsi="Arial" w:cs="Arial"/>
          <w:sz w:val="24"/>
          <w:szCs w:val="24"/>
        </w:rPr>
        <w:t xml:space="preserve"> </w:t>
      </w:r>
      <w:r>
        <w:rPr>
          <w:rFonts w:ascii="Arial" w:eastAsia="Times New Roman" w:hAnsi="Arial" w:cs="Arial"/>
          <w:sz w:val="24"/>
          <w:szCs w:val="24"/>
        </w:rPr>
        <w:t xml:space="preserve">invoices and other documents.  </w:t>
      </w:r>
      <w:r w:rsidR="0097706F" w:rsidRPr="000C4E5C">
        <w:rPr>
          <w:rFonts w:ascii="Arial" w:hAnsi="Arial" w:cs="Arial"/>
          <w:b/>
          <w:sz w:val="24"/>
          <w:szCs w:val="23"/>
        </w:rPr>
        <w:t xml:space="preserve">Exhibit </w:t>
      </w:r>
      <w:r w:rsidR="0097706F">
        <w:rPr>
          <w:rFonts w:ascii="Arial" w:hAnsi="Arial" w:cs="Arial"/>
          <w:b/>
          <w:sz w:val="24"/>
          <w:szCs w:val="23"/>
        </w:rPr>
        <w:t>5</w:t>
      </w:r>
      <w:r w:rsidR="0097706F">
        <w:rPr>
          <w:rFonts w:ascii="Arial" w:hAnsi="Arial" w:cs="Arial"/>
          <w:sz w:val="24"/>
          <w:szCs w:val="23"/>
        </w:rPr>
        <w:t xml:space="preserve">. </w:t>
      </w:r>
      <w:r w:rsidR="00EA3F0D">
        <w:rPr>
          <w:rFonts w:ascii="Arial" w:hAnsi="Arial" w:cs="Arial"/>
          <w:sz w:val="24"/>
          <w:szCs w:val="23"/>
        </w:rPr>
        <w:t xml:space="preserve"> Attempts to follow up on May 22nd, and May 23rd</w:t>
      </w:r>
      <w:r w:rsidR="007D55EF">
        <w:rPr>
          <w:rFonts w:ascii="Arial" w:hAnsi="Arial" w:cs="Arial"/>
          <w:sz w:val="24"/>
          <w:szCs w:val="23"/>
        </w:rPr>
        <w:t xml:space="preserve">, with just one week remaining, </w:t>
      </w:r>
      <w:r w:rsidR="00EA3F0D">
        <w:rPr>
          <w:rFonts w:ascii="Arial" w:hAnsi="Arial" w:cs="Arial"/>
          <w:sz w:val="24"/>
          <w:szCs w:val="23"/>
        </w:rPr>
        <w:t xml:space="preserve">have been completely ignored. </w:t>
      </w:r>
      <w:r w:rsidR="00EA3F0D" w:rsidRPr="00EA3F0D">
        <w:rPr>
          <w:rFonts w:ascii="Arial" w:hAnsi="Arial" w:cs="Arial"/>
          <w:b/>
          <w:sz w:val="24"/>
          <w:szCs w:val="23"/>
        </w:rPr>
        <w:t>Exhibit 6</w:t>
      </w:r>
      <w:r w:rsidR="00EA3F0D">
        <w:rPr>
          <w:rFonts w:ascii="Arial" w:hAnsi="Arial" w:cs="Arial"/>
          <w:sz w:val="24"/>
          <w:szCs w:val="23"/>
        </w:rPr>
        <w:t>.</w:t>
      </w:r>
    </w:p>
    <w:p w:rsidR="00E409C2" w:rsidRDefault="00E409C2" w:rsidP="00E409C2">
      <w:pPr>
        <w:spacing w:line="480" w:lineRule="auto"/>
        <w:jc w:val="both"/>
        <w:rPr>
          <w:rFonts w:ascii="Arial" w:eastAsia="Times New Roman" w:hAnsi="Arial" w:cs="Arial"/>
          <w:sz w:val="24"/>
          <w:szCs w:val="24"/>
        </w:rPr>
      </w:pPr>
      <w:r>
        <w:rPr>
          <w:rFonts w:ascii="Arial" w:eastAsia="Times New Roman" w:hAnsi="Arial" w:cs="Arial"/>
          <w:b/>
          <w:sz w:val="24"/>
          <w:szCs w:val="24"/>
        </w:rPr>
        <w:lastRenderedPageBreak/>
        <w:tab/>
      </w:r>
      <w:r w:rsidR="00DD29B8" w:rsidRPr="00DD29B8">
        <w:rPr>
          <w:rFonts w:ascii="Arial" w:eastAsia="Times New Roman" w:hAnsi="Arial" w:cs="Arial"/>
          <w:sz w:val="24"/>
          <w:szCs w:val="24"/>
        </w:rPr>
        <w:t xml:space="preserve">Thus, </w:t>
      </w:r>
      <w:r w:rsidR="00DE017F">
        <w:rPr>
          <w:rFonts w:ascii="Arial" w:eastAsia="Times New Roman" w:hAnsi="Arial" w:cs="Arial"/>
          <w:sz w:val="24"/>
          <w:szCs w:val="24"/>
        </w:rPr>
        <w:t xml:space="preserve">as </w:t>
      </w:r>
      <w:r w:rsidRPr="00DD29B8">
        <w:rPr>
          <w:rFonts w:ascii="Arial" w:eastAsia="Times New Roman" w:hAnsi="Arial" w:cs="Arial"/>
          <w:sz w:val="24"/>
          <w:szCs w:val="24"/>
        </w:rPr>
        <w:t xml:space="preserve">Hamed wishes to file </w:t>
      </w:r>
      <w:r w:rsidR="00DD29B8">
        <w:rPr>
          <w:rFonts w:ascii="Arial" w:eastAsia="Times New Roman" w:hAnsi="Arial" w:cs="Arial"/>
          <w:sz w:val="24"/>
          <w:szCs w:val="24"/>
        </w:rPr>
        <w:t xml:space="preserve">a more detailed version of </w:t>
      </w:r>
      <w:r w:rsidRPr="00DD29B8">
        <w:rPr>
          <w:rFonts w:ascii="Arial" w:eastAsia="Times New Roman" w:hAnsi="Arial" w:cs="Arial"/>
          <w:sz w:val="24"/>
          <w:szCs w:val="24"/>
        </w:rPr>
        <w:t>the motion attached hereto</w:t>
      </w:r>
      <w:r w:rsidR="00987E07">
        <w:rPr>
          <w:rFonts w:ascii="Arial" w:eastAsia="Times New Roman" w:hAnsi="Arial" w:cs="Arial"/>
          <w:sz w:val="24"/>
          <w:szCs w:val="24"/>
        </w:rPr>
        <w:t>, in part,</w:t>
      </w:r>
      <w:r w:rsidRPr="00DD29B8">
        <w:rPr>
          <w:rFonts w:ascii="Arial" w:eastAsia="Times New Roman" w:hAnsi="Arial" w:cs="Arial"/>
          <w:sz w:val="24"/>
          <w:szCs w:val="24"/>
        </w:rPr>
        <w:t xml:space="preserve"> as </w:t>
      </w:r>
      <w:r w:rsidRPr="00987E07">
        <w:rPr>
          <w:rFonts w:ascii="Arial" w:eastAsia="Times New Roman" w:hAnsi="Arial" w:cs="Arial"/>
          <w:b/>
          <w:sz w:val="24"/>
          <w:szCs w:val="24"/>
        </w:rPr>
        <w:t xml:space="preserve">Exhibit </w:t>
      </w:r>
      <w:r w:rsidR="00EA3F0D">
        <w:rPr>
          <w:rFonts w:ascii="Arial" w:eastAsia="Times New Roman" w:hAnsi="Arial" w:cs="Arial"/>
          <w:b/>
          <w:sz w:val="24"/>
          <w:szCs w:val="24"/>
        </w:rPr>
        <w:t>7</w:t>
      </w:r>
      <w:r w:rsidR="007D55EF">
        <w:rPr>
          <w:rFonts w:ascii="Arial" w:eastAsia="Times New Roman" w:hAnsi="Arial" w:cs="Arial"/>
          <w:sz w:val="24"/>
          <w:szCs w:val="24"/>
        </w:rPr>
        <w:t xml:space="preserve">; </w:t>
      </w:r>
      <w:r w:rsidR="00DE017F">
        <w:rPr>
          <w:rFonts w:ascii="Arial" w:eastAsia="Times New Roman" w:hAnsi="Arial" w:cs="Arial"/>
          <w:sz w:val="24"/>
          <w:szCs w:val="24"/>
        </w:rPr>
        <w:t>a</w:t>
      </w:r>
      <w:r w:rsidR="00DD29B8">
        <w:rPr>
          <w:rFonts w:ascii="Arial" w:eastAsia="Times New Roman" w:hAnsi="Arial" w:cs="Arial"/>
          <w:sz w:val="24"/>
          <w:szCs w:val="24"/>
        </w:rPr>
        <w:t xml:space="preserve">t the moment </w:t>
      </w:r>
      <w:r w:rsidR="00DE017F">
        <w:rPr>
          <w:rFonts w:ascii="Arial" w:eastAsia="Times New Roman" w:hAnsi="Arial" w:cs="Arial"/>
          <w:sz w:val="24"/>
          <w:szCs w:val="24"/>
        </w:rPr>
        <w:t>that</w:t>
      </w:r>
      <w:r w:rsidR="00987E07">
        <w:rPr>
          <w:rFonts w:ascii="Arial" w:eastAsia="Times New Roman" w:hAnsi="Arial" w:cs="Arial"/>
          <w:sz w:val="24"/>
          <w:szCs w:val="24"/>
        </w:rPr>
        <w:t xml:space="preserve"> draft motion</w:t>
      </w:r>
      <w:r w:rsidRPr="00DD29B8">
        <w:rPr>
          <w:rFonts w:ascii="Arial" w:eastAsia="Times New Roman" w:hAnsi="Arial" w:cs="Arial"/>
          <w:sz w:val="24"/>
          <w:szCs w:val="24"/>
        </w:rPr>
        <w:t xml:space="preserve"> requires </w:t>
      </w:r>
      <w:r w:rsidR="00987E07">
        <w:rPr>
          <w:rFonts w:ascii="Arial" w:eastAsia="Times New Roman" w:hAnsi="Arial" w:cs="Arial"/>
          <w:sz w:val="24"/>
          <w:szCs w:val="24"/>
        </w:rPr>
        <w:t>the rest of the</w:t>
      </w:r>
      <w:r w:rsidRPr="00DD29B8">
        <w:rPr>
          <w:rFonts w:ascii="Arial" w:eastAsia="Times New Roman" w:hAnsi="Arial" w:cs="Arial"/>
          <w:sz w:val="24"/>
          <w:szCs w:val="24"/>
        </w:rPr>
        <w:t xml:space="preserve"> </w:t>
      </w:r>
      <w:r w:rsidR="00DD29B8">
        <w:rPr>
          <w:rFonts w:ascii="Arial" w:eastAsia="Times New Roman" w:hAnsi="Arial" w:cs="Arial"/>
          <w:sz w:val="24"/>
          <w:szCs w:val="24"/>
        </w:rPr>
        <w:t xml:space="preserve">Fuerst </w:t>
      </w:r>
      <w:r w:rsidRPr="00DD29B8">
        <w:rPr>
          <w:rFonts w:ascii="Arial" w:eastAsia="Times New Roman" w:hAnsi="Arial" w:cs="Arial"/>
          <w:sz w:val="24"/>
          <w:szCs w:val="24"/>
        </w:rPr>
        <w:t>invoices</w:t>
      </w:r>
      <w:r w:rsidR="00DD29B8">
        <w:rPr>
          <w:rFonts w:ascii="Arial" w:eastAsia="Times New Roman" w:hAnsi="Arial" w:cs="Arial"/>
          <w:sz w:val="24"/>
          <w:szCs w:val="24"/>
        </w:rPr>
        <w:t xml:space="preserve">.  </w:t>
      </w:r>
      <w:r w:rsidR="00987E07">
        <w:rPr>
          <w:rFonts w:ascii="Arial" w:eastAsia="Times New Roman" w:hAnsi="Arial" w:cs="Arial"/>
          <w:sz w:val="24"/>
          <w:szCs w:val="24"/>
        </w:rPr>
        <w:t>In addition, f</w:t>
      </w:r>
      <w:r w:rsidR="00DD29B8">
        <w:rPr>
          <w:rFonts w:ascii="Arial" w:eastAsia="Times New Roman" w:hAnsi="Arial" w:cs="Arial"/>
          <w:sz w:val="24"/>
          <w:szCs w:val="24"/>
        </w:rPr>
        <w:t xml:space="preserve">or Hamed to add his challenges and arguments, </w:t>
      </w:r>
      <w:r w:rsidR="00987E07">
        <w:rPr>
          <w:rFonts w:ascii="Arial" w:eastAsia="Times New Roman" w:hAnsi="Arial" w:cs="Arial"/>
          <w:sz w:val="24"/>
          <w:szCs w:val="24"/>
        </w:rPr>
        <w:t>he</w:t>
      </w:r>
      <w:r w:rsidR="00DD29B8">
        <w:rPr>
          <w:rFonts w:ascii="Arial" w:eastAsia="Times New Roman" w:hAnsi="Arial" w:cs="Arial"/>
          <w:sz w:val="24"/>
          <w:szCs w:val="24"/>
        </w:rPr>
        <w:t xml:space="preserve"> requires the documents that underlie those charges</w:t>
      </w:r>
      <w:r w:rsidR="009A2FF8">
        <w:rPr>
          <w:rFonts w:ascii="Arial" w:eastAsia="Times New Roman" w:hAnsi="Arial" w:cs="Arial"/>
          <w:sz w:val="24"/>
          <w:szCs w:val="24"/>
        </w:rPr>
        <w:t>—</w:t>
      </w:r>
      <w:r w:rsidR="00DD29B8">
        <w:rPr>
          <w:rFonts w:ascii="Arial" w:eastAsia="Times New Roman" w:hAnsi="Arial" w:cs="Arial"/>
          <w:sz w:val="24"/>
          <w:szCs w:val="24"/>
        </w:rPr>
        <w:t>and the testimony of the counsel involved</w:t>
      </w:r>
      <w:r w:rsidR="007D55EF">
        <w:rPr>
          <w:rFonts w:ascii="Arial" w:eastAsia="Times New Roman" w:hAnsi="Arial" w:cs="Arial"/>
          <w:sz w:val="24"/>
          <w:szCs w:val="24"/>
        </w:rPr>
        <w:t>, the only persons with direct knowledge</w:t>
      </w:r>
      <w:r w:rsidR="00DD29B8">
        <w:rPr>
          <w:rFonts w:ascii="Arial" w:eastAsia="Times New Roman" w:hAnsi="Arial" w:cs="Arial"/>
          <w:sz w:val="24"/>
          <w:szCs w:val="24"/>
        </w:rPr>
        <w:t>. This is a half-million dollar claim</w:t>
      </w:r>
      <w:r w:rsidR="009A2FF8">
        <w:rPr>
          <w:rFonts w:ascii="Arial" w:eastAsia="Times New Roman" w:hAnsi="Arial" w:cs="Arial"/>
          <w:sz w:val="24"/>
          <w:szCs w:val="24"/>
        </w:rPr>
        <w:t>—</w:t>
      </w:r>
      <w:r w:rsidR="0088650A">
        <w:rPr>
          <w:rFonts w:ascii="Arial" w:eastAsia="Times New Roman" w:hAnsi="Arial" w:cs="Arial"/>
          <w:sz w:val="24"/>
          <w:szCs w:val="24"/>
        </w:rPr>
        <w:t xml:space="preserve">and </w:t>
      </w:r>
      <w:r w:rsidR="007D55EF">
        <w:rPr>
          <w:rFonts w:ascii="Arial" w:eastAsia="Times New Roman" w:hAnsi="Arial" w:cs="Arial"/>
          <w:sz w:val="24"/>
          <w:szCs w:val="24"/>
        </w:rPr>
        <w:t xml:space="preserve">it will be </w:t>
      </w:r>
      <w:r w:rsidR="0088650A">
        <w:rPr>
          <w:rFonts w:ascii="Arial" w:eastAsia="Times New Roman" w:hAnsi="Arial" w:cs="Arial"/>
          <w:sz w:val="24"/>
          <w:szCs w:val="24"/>
        </w:rPr>
        <w:t xml:space="preserve">significantly </w:t>
      </w:r>
      <w:r w:rsidR="007D55EF">
        <w:rPr>
          <w:rFonts w:ascii="Arial" w:eastAsia="Times New Roman" w:hAnsi="Arial" w:cs="Arial"/>
          <w:sz w:val="24"/>
          <w:szCs w:val="24"/>
        </w:rPr>
        <w:t>larger</w:t>
      </w:r>
      <w:r w:rsidR="0088650A">
        <w:rPr>
          <w:rFonts w:ascii="Arial" w:eastAsia="Times New Roman" w:hAnsi="Arial" w:cs="Arial"/>
          <w:sz w:val="24"/>
          <w:szCs w:val="24"/>
        </w:rPr>
        <w:t xml:space="preserve"> once interest is added. Hamed </w:t>
      </w:r>
      <w:r w:rsidR="00EA3F0D">
        <w:rPr>
          <w:rFonts w:ascii="Arial" w:eastAsia="Times New Roman" w:hAnsi="Arial" w:cs="Arial"/>
          <w:sz w:val="24"/>
          <w:szCs w:val="24"/>
        </w:rPr>
        <w:t>will not</w:t>
      </w:r>
      <w:r w:rsidR="0088650A">
        <w:rPr>
          <w:rFonts w:ascii="Arial" w:eastAsia="Times New Roman" w:hAnsi="Arial" w:cs="Arial"/>
          <w:sz w:val="24"/>
          <w:szCs w:val="24"/>
        </w:rPr>
        <w:t xml:space="preserve"> abandon it, </w:t>
      </w:r>
      <w:r w:rsidR="0088650A" w:rsidRPr="004C53B7">
        <w:rPr>
          <w:rFonts w:ascii="Arial" w:eastAsia="Times New Roman" w:hAnsi="Arial" w:cs="Arial"/>
          <w:i/>
          <w:sz w:val="24"/>
          <w:szCs w:val="24"/>
          <w:u w:val="single"/>
        </w:rPr>
        <w:t>and he cannot get this information in any other manner</w:t>
      </w:r>
      <w:r w:rsidR="0088650A">
        <w:rPr>
          <w:rFonts w:ascii="Arial" w:eastAsia="Times New Roman" w:hAnsi="Arial" w:cs="Arial"/>
          <w:sz w:val="24"/>
          <w:szCs w:val="24"/>
        </w:rPr>
        <w:t>.</w:t>
      </w:r>
    </w:p>
    <w:p w:rsidR="0088650A" w:rsidRDefault="0088650A" w:rsidP="00E409C2">
      <w:pPr>
        <w:spacing w:line="480" w:lineRule="auto"/>
        <w:jc w:val="both"/>
        <w:rPr>
          <w:rFonts w:ascii="Arial" w:eastAsia="Times New Roman" w:hAnsi="Arial" w:cs="Arial"/>
          <w:sz w:val="24"/>
          <w:szCs w:val="24"/>
        </w:rPr>
      </w:pPr>
      <w:r>
        <w:rPr>
          <w:rFonts w:ascii="Arial" w:eastAsia="Times New Roman" w:hAnsi="Arial" w:cs="Arial"/>
          <w:sz w:val="24"/>
          <w:szCs w:val="24"/>
        </w:rPr>
        <w:tab/>
        <w:t>Hamed has hired Florida counsel to prosecute subpoenas in Florida</w:t>
      </w:r>
      <w:r w:rsidR="007D55EF">
        <w:rPr>
          <w:rFonts w:ascii="Arial" w:eastAsia="Times New Roman" w:hAnsi="Arial" w:cs="Arial"/>
          <w:sz w:val="24"/>
          <w:szCs w:val="24"/>
        </w:rPr>
        <w:t xml:space="preserve">, despite the fact that Attorney DiRuzzo is a member of the VI Bar. </w:t>
      </w:r>
      <w:r w:rsidR="00987E07">
        <w:rPr>
          <w:rFonts w:ascii="Arial" w:eastAsia="Times New Roman" w:hAnsi="Arial" w:cs="Arial"/>
          <w:sz w:val="24"/>
          <w:szCs w:val="24"/>
        </w:rPr>
        <w:t xml:space="preserve"> </w:t>
      </w:r>
      <w:r w:rsidR="00987E07" w:rsidRPr="00987E07">
        <w:rPr>
          <w:rFonts w:ascii="Arial" w:eastAsia="Times New Roman" w:hAnsi="Arial" w:cs="Arial"/>
          <w:b/>
          <w:sz w:val="24"/>
          <w:szCs w:val="24"/>
        </w:rPr>
        <w:t xml:space="preserve">Exhibit </w:t>
      </w:r>
      <w:r w:rsidR="00EA3F0D">
        <w:rPr>
          <w:rFonts w:ascii="Arial" w:eastAsia="Times New Roman" w:hAnsi="Arial" w:cs="Arial"/>
          <w:b/>
          <w:sz w:val="24"/>
          <w:szCs w:val="24"/>
        </w:rPr>
        <w:t>8</w:t>
      </w:r>
      <w:r w:rsidR="00987E07">
        <w:rPr>
          <w:rFonts w:ascii="Arial" w:eastAsia="Times New Roman" w:hAnsi="Arial" w:cs="Arial"/>
          <w:sz w:val="24"/>
          <w:szCs w:val="24"/>
        </w:rPr>
        <w:t xml:space="preserve">. </w:t>
      </w:r>
      <w:r>
        <w:rPr>
          <w:rFonts w:ascii="Arial" w:eastAsia="Times New Roman" w:hAnsi="Arial" w:cs="Arial"/>
          <w:sz w:val="24"/>
          <w:szCs w:val="24"/>
        </w:rPr>
        <w:t xml:space="preserve">  Although those c</w:t>
      </w:r>
      <w:r w:rsidR="00EA3F0D">
        <w:rPr>
          <w:rFonts w:ascii="Arial" w:eastAsia="Times New Roman" w:hAnsi="Arial" w:cs="Arial"/>
          <w:sz w:val="24"/>
          <w:szCs w:val="24"/>
        </w:rPr>
        <w:t>ould</w:t>
      </w:r>
      <w:r>
        <w:rPr>
          <w:rFonts w:ascii="Arial" w:eastAsia="Times New Roman" w:hAnsi="Arial" w:cs="Arial"/>
          <w:sz w:val="24"/>
          <w:szCs w:val="24"/>
        </w:rPr>
        <w:t xml:space="preserve"> be served now, it is a useless gesture where the primary deponent</w:t>
      </w:r>
      <w:r w:rsidR="00987E07">
        <w:rPr>
          <w:rFonts w:ascii="Arial" w:eastAsia="Times New Roman" w:hAnsi="Arial" w:cs="Arial"/>
          <w:sz w:val="24"/>
          <w:szCs w:val="24"/>
        </w:rPr>
        <w:t>s</w:t>
      </w:r>
      <w:r>
        <w:rPr>
          <w:rFonts w:ascii="Arial" w:eastAsia="Times New Roman" w:hAnsi="Arial" w:cs="Arial"/>
          <w:sz w:val="24"/>
          <w:szCs w:val="24"/>
        </w:rPr>
        <w:t xml:space="preserve"> ha</w:t>
      </w:r>
      <w:r w:rsidR="00987E07">
        <w:rPr>
          <w:rFonts w:ascii="Arial" w:eastAsia="Times New Roman" w:hAnsi="Arial" w:cs="Arial"/>
          <w:sz w:val="24"/>
          <w:szCs w:val="24"/>
        </w:rPr>
        <w:t>ve all</w:t>
      </w:r>
      <w:r>
        <w:rPr>
          <w:rFonts w:ascii="Arial" w:eastAsia="Times New Roman" w:hAnsi="Arial" w:cs="Arial"/>
          <w:sz w:val="24"/>
          <w:szCs w:val="24"/>
        </w:rPr>
        <w:t xml:space="preserve"> indicated that privilege will be asserted</w:t>
      </w:r>
      <w:r w:rsidR="009A2FF8">
        <w:rPr>
          <w:rFonts w:ascii="Arial" w:eastAsia="Times New Roman" w:hAnsi="Arial" w:cs="Arial"/>
          <w:sz w:val="24"/>
          <w:szCs w:val="24"/>
        </w:rPr>
        <w:t>—</w:t>
      </w:r>
      <w:r w:rsidR="00EA3F0D">
        <w:rPr>
          <w:rFonts w:ascii="Arial" w:eastAsia="Times New Roman" w:hAnsi="Arial" w:cs="Arial"/>
          <w:sz w:val="24"/>
          <w:szCs w:val="24"/>
        </w:rPr>
        <w:t>wasting those funds and requiring an entire, second, effort.</w:t>
      </w:r>
      <w:r w:rsidR="004C53B7">
        <w:rPr>
          <w:rFonts w:ascii="Arial" w:eastAsia="Times New Roman" w:hAnsi="Arial" w:cs="Arial"/>
          <w:sz w:val="24"/>
          <w:szCs w:val="24"/>
        </w:rPr>
        <w:t xml:space="preserve"> </w:t>
      </w:r>
      <w:r w:rsidR="004C53B7" w:rsidRPr="004C53B7">
        <w:rPr>
          <w:rFonts w:ascii="Arial" w:eastAsia="Times New Roman" w:hAnsi="Arial" w:cs="Arial"/>
          <w:i/>
          <w:sz w:val="24"/>
          <w:szCs w:val="24"/>
          <w:u w:val="single"/>
        </w:rPr>
        <w:t>Id</w:t>
      </w:r>
      <w:r w:rsidR="004C53B7">
        <w:rPr>
          <w:rFonts w:ascii="Arial" w:eastAsia="Times New Roman" w:hAnsi="Arial" w:cs="Arial"/>
          <w:sz w:val="24"/>
          <w:szCs w:val="24"/>
        </w:rPr>
        <w:t>.</w:t>
      </w:r>
    </w:p>
    <w:p w:rsidR="008A37C2" w:rsidRPr="00124042" w:rsidRDefault="008A37C2" w:rsidP="00124042">
      <w:pPr>
        <w:autoSpaceDE w:val="0"/>
        <w:autoSpaceDN w:val="0"/>
        <w:adjustRightInd w:val="0"/>
        <w:jc w:val="both"/>
        <w:rPr>
          <w:rFonts w:ascii="Arial" w:eastAsia="Times New Roman" w:hAnsi="Arial" w:cs="Arial"/>
          <w:b/>
          <w:sz w:val="8"/>
          <w:szCs w:val="8"/>
        </w:rPr>
      </w:pPr>
    </w:p>
    <w:p w:rsidR="008A37C2" w:rsidRPr="008A37C2" w:rsidRDefault="008A37C2" w:rsidP="008A37C2">
      <w:pPr>
        <w:autoSpaceDE w:val="0"/>
        <w:autoSpaceDN w:val="0"/>
        <w:adjustRightInd w:val="0"/>
        <w:spacing w:line="480" w:lineRule="auto"/>
        <w:jc w:val="both"/>
        <w:rPr>
          <w:rFonts w:ascii="Arial" w:eastAsia="Times New Roman" w:hAnsi="Arial" w:cs="Arial"/>
          <w:b/>
          <w:i/>
          <w:sz w:val="24"/>
          <w:szCs w:val="24"/>
        </w:rPr>
      </w:pPr>
      <w:r w:rsidRPr="008A37C2">
        <w:rPr>
          <w:rFonts w:ascii="Arial" w:eastAsia="Times New Roman" w:hAnsi="Arial" w:cs="Arial"/>
          <w:b/>
          <w:i/>
          <w:sz w:val="24"/>
          <w:szCs w:val="24"/>
        </w:rPr>
        <w:tab/>
      </w:r>
      <w:r w:rsidR="00BF6896">
        <w:rPr>
          <w:rFonts w:ascii="Arial" w:eastAsia="Times New Roman" w:hAnsi="Arial" w:cs="Arial"/>
          <w:b/>
          <w:i/>
          <w:sz w:val="24"/>
          <w:szCs w:val="24"/>
        </w:rPr>
        <w:t>B</w:t>
      </w:r>
      <w:r w:rsidRPr="008A37C2">
        <w:rPr>
          <w:rFonts w:ascii="Arial" w:eastAsia="Times New Roman" w:hAnsi="Arial" w:cs="Arial"/>
          <w:b/>
          <w:i/>
          <w:sz w:val="24"/>
          <w:szCs w:val="24"/>
        </w:rPr>
        <w:t xml:space="preserve">. </w:t>
      </w:r>
      <w:r w:rsidR="00EA3F0D">
        <w:rPr>
          <w:rFonts w:ascii="Arial" w:eastAsia="Times New Roman" w:hAnsi="Arial" w:cs="Arial"/>
          <w:b/>
          <w:i/>
          <w:sz w:val="24"/>
          <w:szCs w:val="24"/>
        </w:rPr>
        <w:t>Fee for w</w:t>
      </w:r>
      <w:r w:rsidRPr="008A37C2">
        <w:rPr>
          <w:rFonts w:ascii="Arial" w:eastAsia="Times New Roman" w:hAnsi="Arial" w:cs="Arial"/>
          <w:b/>
          <w:i/>
          <w:sz w:val="24"/>
          <w:szCs w:val="24"/>
        </w:rPr>
        <w:t xml:space="preserve">ork solely in </w:t>
      </w:r>
      <w:r w:rsidRPr="00EA3F0D">
        <w:rPr>
          <w:rFonts w:ascii="Arial" w:eastAsia="Times New Roman" w:hAnsi="Arial" w:cs="Arial"/>
          <w:b/>
          <w:i/>
          <w:sz w:val="24"/>
          <w:szCs w:val="24"/>
          <w:u w:val="single"/>
        </w:rPr>
        <w:t>this</w:t>
      </w:r>
      <w:r w:rsidRPr="008A37C2">
        <w:rPr>
          <w:rFonts w:ascii="Arial" w:eastAsia="Times New Roman" w:hAnsi="Arial" w:cs="Arial"/>
          <w:b/>
          <w:i/>
          <w:sz w:val="24"/>
          <w:szCs w:val="24"/>
        </w:rPr>
        <w:t xml:space="preserve"> action (as denoted in the Fuerst Firm's</w:t>
      </w:r>
      <w:r w:rsidR="008E756B">
        <w:rPr>
          <w:rFonts w:ascii="Arial" w:eastAsia="Times New Roman" w:hAnsi="Arial" w:cs="Arial"/>
          <w:b/>
          <w:i/>
          <w:sz w:val="24"/>
          <w:szCs w:val="24"/>
        </w:rPr>
        <w:t xml:space="preserve"> </w:t>
      </w:r>
      <w:r w:rsidRPr="008A37C2">
        <w:rPr>
          <w:rFonts w:ascii="Arial" w:eastAsia="Times New Roman" w:hAnsi="Arial" w:cs="Arial"/>
          <w:b/>
          <w:i/>
          <w:sz w:val="24"/>
          <w:szCs w:val="24"/>
        </w:rPr>
        <w:t>invoices)</w:t>
      </w:r>
    </w:p>
    <w:p w:rsidR="00432F82" w:rsidRDefault="00296FAB" w:rsidP="00296FAB">
      <w:pPr>
        <w:autoSpaceDE w:val="0"/>
        <w:autoSpaceDN w:val="0"/>
        <w:adjustRightInd w:val="0"/>
        <w:spacing w:line="480" w:lineRule="auto"/>
        <w:jc w:val="both"/>
        <w:rPr>
          <w:rFonts w:ascii="Arial" w:eastAsia="Times New Roman" w:hAnsi="Arial" w:cs="Arial"/>
          <w:sz w:val="24"/>
          <w:szCs w:val="24"/>
        </w:rPr>
      </w:pPr>
      <w:r>
        <w:rPr>
          <w:rFonts w:ascii="Arial" w:eastAsia="Times New Roman" w:hAnsi="Arial" w:cs="Arial"/>
          <w:sz w:val="24"/>
          <w:szCs w:val="24"/>
        </w:rPr>
        <w:tab/>
      </w:r>
      <w:r w:rsidR="004626AB">
        <w:rPr>
          <w:rFonts w:ascii="Arial" w:eastAsia="Times New Roman" w:hAnsi="Arial" w:cs="Arial"/>
          <w:sz w:val="24"/>
          <w:szCs w:val="24"/>
        </w:rPr>
        <w:t>Th</w:t>
      </w:r>
      <w:r w:rsidR="004C328A">
        <w:rPr>
          <w:rFonts w:ascii="Arial" w:eastAsia="Times New Roman" w:hAnsi="Arial" w:cs="Arial"/>
          <w:sz w:val="24"/>
          <w:szCs w:val="24"/>
        </w:rPr>
        <w:t>is</w:t>
      </w:r>
      <w:r w:rsidRPr="00296FAB">
        <w:rPr>
          <w:rFonts w:ascii="Arial" w:eastAsia="Times New Roman" w:hAnsi="Arial" w:cs="Arial"/>
          <w:sz w:val="24"/>
          <w:szCs w:val="24"/>
        </w:rPr>
        <w:t xml:space="preserve"> litigation began </w:t>
      </w:r>
      <w:r w:rsidR="00577A1B">
        <w:rPr>
          <w:rFonts w:ascii="Arial" w:eastAsia="Times New Roman" w:hAnsi="Arial" w:cs="Arial"/>
          <w:sz w:val="24"/>
          <w:szCs w:val="24"/>
        </w:rPr>
        <w:t>on August 20, 2012,</w:t>
      </w:r>
      <w:r w:rsidRPr="00296FAB">
        <w:rPr>
          <w:rFonts w:ascii="Arial" w:eastAsia="Times New Roman" w:hAnsi="Arial" w:cs="Arial"/>
          <w:sz w:val="24"/>
          <w:szCs w:val="24"/>
        </w:rPr>
        <w:t xml:space="preserve"> when Fathi and Mike Yusuf unilaterally </w:t>
      </w:r>
      <w:r w:rsidR="0000541E">
        <w:rPr>
          <w:rFonts w:ascii="Arial" w:eastAsia="Times New Roman" w:hAnsi="Arial" w:cs="Arial"/>
          <w:sz w:val="24"/>
          <w:szCs w:val="24"/>
        </w:rPr>
        <w:t xml:space="preserve">stated that Hamed was not a partner </w:t>
      </w:r>
      <w:r w:rsidR="00F80D48">
        <w:rPr>
          <w:rFonts w:ascii="Arial" w:eastAsia="Times New Roman" w:hAnsi="Arial" w:cs="Arial"/>
          <w:sz w:val="24"/>
          <w:szCs w:val="24"/>
        </w:rPr>
        <w:t xml:space="preserve">in the three Plaza Extra Supermarkets </w:t>
      </w:r>
      <w:r w:rsidR="0000541E">
        <w:rPr>
          <w:rFonts w:ascii="Arial" w:eastAsia="Times New Roman" w:hAnsi="Arial" w:cs="Arial"/>
          <w:sz w:val="24"/>
          <w:szCs w:val="24"/>
        </w:rPr>
        <w:t xml:space="preserve">and </w:t>
      </w:r>
      <w:r w:rsidRPr="00296FAB">
        <w:rPr>
          <w:rFonts w:ascii="Arial" w:eastAsia="Times New Roman" w:hAnsi="Arial" w:cs="Arial"/>
          <w:sz w:val="24"/>
          <w:szCs w:val="24"/>
        </w:rPr>
        <w:t xml:space="preserve">took $2,784,706.25 from a </w:t>
      </w:r>
      <w:r w:rsidR="00F80D48">
        <w:rPr>
          <w:rFonts w:ascii="Arial" w:eastAsia="Times New Roman" w:hAnsi="Arial" w:cs="Arial"/>
          <w:sz w:val="24"/>
          <w:szCs w:val="24"/>
        </w:rPr>
        <w:t>P</w:t>
      </w:r>
      <w:r w:rsidRPr="00296FAB">
        <w:rPr>
          <w:rFonts w:ascii="Arial" w:eastAsia="Times New Roman" w:hAnsi="Arial" w:cs="Arial"/>
          <w:sz w:val="24"/>
          <w:szCs w:val="24"/>
        </w:rPr>
        <w:t xml:space="preserve">artnership </w:t>
      </w:r>
      <w:r w:rsidR="00A36AD6" w:rsidRPr="00296FAB">
        <w:rPr>
          <w:rFonts w:ascii="Arial" w:eastAsia="Times New Roman" w:hAnsi="Arial" w:cs="Arial"/>
          <w:sz w:val="24"/>
          <w:szCs w:val="24"/>
        </w:rPr>
        <w:t>account</w:t>
      </w:r>
      <w:r w:rsidR="00A36AD6">
        <w:rPr>
          <w:rFonts w:ascii="Arial" w:eastAsia="Times New Roman" w:hAnsi="Arial" w:cs="Arial"/>
          <w:sz w:val="24"/>
          <w:szCs w:val="24"/>
        </w:rPr>
        <w:t>, transferring</w:t>
      </w:r>
      <w:r w:rsidR="00D16CD0">
        <w:rPr>
          <w:rFonts w:ascii="Arial" w:eastAsia="Times New Roman" w:hAnsi="Arial" w:cs="Arial"/>
          <w:sz w:val="24"/>
          <w:szCs w:val="24"/>
        </w:rPr>
        <w:t xml:space="preserve"> </w:t>
      </w:r>
      <w:r w:rsidRPr="00296FAB">
        <w:rPr>
          <w:rFonts w:ascii="Arial" w:eastAsia="Times New Roman" w:hAnsi="Arial" w:cs="Arial"/>
          <w:sz w:val="24"/>
          <w:szCs w:val="24"/>
        </w:rPr>
        <w:t xml:space="preserve">it to </w:t>
      </w:r>
      <w:r w:rsidR="00577A1B">
        <w:rPr>
          <w:rFonts w:ascii="Arial" w:eastAsia="Times New Roman" w:hAnsi="Arial" w:cs="Arial"/>
          <w:sz w:val="24"/>
          <w:szCs w:val="24"/>
        </w:rPr>
        <w:t xml:space="preserve">the </w:t>
      </w:r>
      <w:r w:rsidR="00577A1B" w:rsidRPr="00577A1B">
        <w:rPr>
          <w:rFonts w:ascii="Arial" w:eastAsia="Times New Roman" w:hAnsi="Arial" w:cs="Arial"/>
          <w:i/>
          <w:sz w:val="24"/>
          <w:szCs w:val="24"/>
        </w:rPr>
        <w:t>United Tenant Account</w:t>
      </w:r>
      <w:r w:rsidR="00A36AD6">
        <w:rPr>
          <w:rFonts w:ascii="Arial" w:eastAsia="Times New Roman" w:hAnsi="Arial" w:cs="Arial"/>
          <w:i/>
          <w:sz w:val="24"/>
          <w:szCs w:val="24"/>
        </w:rPr>
        <w:t xml:space="preserve">, </w:t>
      </w:r>
      <w:r w:rsidR="00A36AD6" w:rsidRPr="006F0A16">
        <w:rPr>
          <w:rFonts w:ascii="Arial" w:eastAsia="Times New Roman" w:hAnsi="Arial" w:cs="Arial"/>
          <w:sz w:val="24"/>
          <w:szCs w:val="24"/>
        </w:rPr>
        <w:t>an account</w:t>
      </w:r>
      <w:r w:rsidR="00577A1B" w:rsidRPr="00A36AD6">
        <w:rPr>
          <w:rFonts w:ascii="Arial" w:eastAsia="Times New Roman" w:hAnsi="Arial" w:cs="Arial"/>
          <w:sz w:val="24"/>
          <w:szCs w:val="24"/>
        </w:rPr>
        <w:t xml:space="preserve"> </w:t>
      </w:r>
      <w:r w:rsidR="00A36AD6">
        <w:rPr>
          <w:rFonts w:ascii="Arial" w:eastAsia="Times New Roman" w:hAnsi="Arial" w:cs="Arial"/>
          <w:sz w:val="24"/>
          <w:szCs w:val="24"/>
        </w:rPr>
        <w:t xml:space="preserve">where </w:t>
      </w:r>
      <w:r w:rsidRPr="00296FAB">
        <w:rPr>
          <w:rFonts w:ascii="Arial" w:eastAsia="Times New Roman" w:hAnsi="Arial" w:cs="Arial"/>
          <w:sz w:val="24"/>
          <w:szCs w:val="24"/>
        </w:rPr>
        <w:t xml:space="preserve">the Hameds </w:t>
      </w:r>
      <w:r w:rsidR="00432F82">
        <w:rPr>
          <w:rFonts w:ascii="Arial" w:eastAsia="Times New Roman" w:hAnsi="Arial" w:cs="Arial"/>
          <w:sz w:val="24"/>
          <w:szCs w:val="24"/>
        </w:rPr>
        <w:t>had ne</w:t>
      </w:r>
      <w:r w:rsidR="00577A1B">
        <w:rPr>
          <w:rFonts w:ascii="Arial" w:eastAsia="Times New Roman" w:hAnsi="Arial" w:cs="Arial"/>
          <w:sz w:val="24"/>
          <w:szCs w:val="24"/>
        </w:rPr>
        <w:t xml:space="preserve">ither </w:t>
      </w:r>
      <w:r w:rsidR="004626AB">
        <w:rPr>
          <w:rFonts w:ascii="Arial" w:eastAsia="Times New Roman" w:hAnsi="Arial" w:cs="Arial"/>
          <w:sz w:val="24"/>
          <w:szCs w:val="24"/>
        </w:rPr>
        <w:t xml:space="preserve">oversight </w:t>
      </w:r>
      <w:r w:rsidR="00432F82">
        <w:rPr>
          <w:rFonts w:ascii="Arial" w:eastAsia="Times New Roman" w:hAnsi="Arial" w:cs="Arial"/>
          <w:sz w:val="24"/>
          <w:szCs w:val="24"/>
        </w:rPr>
        <w:t>n</w:t>
      </w:r>
      <w:r w:rsidR="004626AB">
        <w:rPr>
          <w:rFonts w:ascii="Arial" w:eastAsia="Times New Roman" w:hAnsi="Arial" w:cs="Arial"/>
          <w:sz w:val="24"/>
          <w:szCs w:val="24"/>
        </w:rPr>
        <w:t xml:space="preserve">or </w:t>
      </w:r>
      <w:r w:rsidRPr="00296FAB">
        <w:rPr>
          <w:rFonts w:ascii="Arial" w:eastAsia="Times New Roman" w:hAnsi="Arial" w:cs="Arial"/>
          <w:sz w:val="24"/>
          <w:szCs w:val="24"/>
        </w:rPr>
        <w:t xml:space="preserve">access. This was the main issue in Hamed's </w:t>
      </w:r>
      <w:r w:rsidR="0000541E">
        <w:rPr>
          <w:rFonts w:ascii="Arial" w:eastAsia="Times New Roman" w:hAnsi="Arial" w:cs="Arial"/>
          <w:sz w:val="24"/>
          <w:szCs w:val="24"/>
        </w:rPr>
        <w:t>S</w:t>
      </w:r>
      <w:r w:rsidR="00577A1B">
        <w:rPr>
          <w:rFonts w:ascii="Arial" w:eastAsia="Times New Roman" w:hAnsi="Arial" w:cs="Arial"/>
          <w:sz w:val="24"/>
          <w:szCs w:val="24"/>
        </w:rPr>
        <w:t>eptember 17, 201</w:t>
      </w:r>
      <w:r w:rsidR="00A36AD6">
        <w:rPr>
          <w:rFonts w:ascii="Arial" w:eastAsia="Times New Roman" w:hAnsi="Arial" w:cs="Arial"/>
          <w:sz w:val="24"/>
          <w:szCs w:val="24"/>
        </w:rPr>
        <w:t>2</w:t>
      </w:r>
      <w:r w:rsidR="00577A1B">
        <w:rPr>
          <w:rFonts w:ascii="Arial" w:eastAsia="Times New Roman" w:hAnsi="Arial" w:cs="Arial"/>
          <w:sz w:val="24"/>
          <w:szCs w:val="24"/>
        </w:rPr>
        <w:t xml:space="preserve"> </w:t>
      </w:r>
      <w:r w:rsidRPr="00296FAB">
        <w:rPr>
          <w:rFonts w:ascii="Arial" w:eastAsia="Times New Roman" w:hAnsi="Arial" w:cs="Arial"/>
          <w:sz w:val="24"/>
          <w:szCs w:val="24"/>
        </w:rPr>
        <w:t>complaint</w:t>
      </w:r>
      <w:r w:rsidR="0000541E">
        <w:rPr>
          <w:rFonts w:ascii="Arial" w:eastAsia="Times New Roman" w:hAnsi="Arial" w:cs="Arial"/>
          <w:sz w:val="24"/>
          <w:szCs w:val="24"/>
        </w:rPr>
        <w:t xml:space="preserve"> here</w:t>
      </w:r>
      <w:r w:rsidR="006A1CDA">
        <w:rPr>
          <w:rFonts w:ascii="Arial" w:eastAsia="Times New Roman" w:hAnsi="Arial" w:cs="Arial"/>
          <w:sz w:val="24"/>
          <w:szCs w:val="24"/>
        </w:rPr>
        <w:t>—</w:t>
      </w:r>
      <w:r w:rsidRPr="00296FAB">
        <w:rPr>
          <w:rFonts w:ascii="Arial" w:eastAsia="Times New Roman" w:hAnsi="Arial" w:cs="Arial"/>
          <w:sz w:val="24"/>
          <w:szCs w:val="24"/>
        </w:rPr>
        <w:t xml:space="preserve">and a central issue during the early portion of this case.  </w:t>
      </w:r>
    </w:p>
    <w:p w:rsidR="004626AB" w:rsidRDefault="00432F82" w:rsidP="00296FAB">
      <w:pPr>
        <w:autoSpaceDE w:val="0"/>
        <w:autoSpaceDN w:val="0"/>
        <w:adjustRightInd w:val="0"/>
        <w:spacing w:line="480" w:lineRule="auto"/>
        <w:jc w:val="both"/>
        <w:rPr>
          <w:rFonts w:ascii="Arial" w:eastAsia="Times New Roman" w:hAnsi="Arial" w:cs="Arial"/>
          <w:sz w:val="24"/>
          <w:szCs w:val="24"/>
        </w:rPr>
      </w:pPr>
      <w:r>
        <w:rPr>
          <w:rFonts w:ascii="Arial" w:eastAsia="Times New Roman" w:hAnsi="Arial" w:cs="Arial"/>
          <w:sz w:val="24"/>
          <w:szCs w:val="24"/>
        </w:rPr>
        <w:tab/>
      </w:r>
      <w:r w:rsidR="00124042">
        <w:rPr>
          <w:rFonts w:ascii="Arial" w:eastAsia="Times New Roman" w:hAnsi="Arial" w:cs="Arial"/>
          <w:sz w:val="24"/>
          <w:szCs w:val="24"/>
        </w:rPr>
        <w:t xml:space="preserve">With the Fuerst Firm as counsel, </w:t>
      </w:r>
      <w:r w:rsidR="0000541E">
        <w:rPr>
          <w:rFonts w:ascii="Arial" w:eastAsia="Times New Roman" w:hAnsi="Arial" w:cs="Arial"/>
          <w:sz w:val="24"/>
          <w:szCs w:val="24"/>
        </w:rPr>
        <w:t xml:space="preserve">Yusuf removed the action to </w:t>
      </w:r>
      <w:r w:rsidR="00D16CD0">
        <w:rPr>
          <w:rFonts w:ascii="Arial" w:eastAsia="Times New Roman" w:hAnsi="Arial" w:cs="Arial"/>
          <w:sz w:val="24"/>
          <w:szCs w:val="24"/>
        </w:rPr>
        <w:t>VI District</w:t>
      </w:r>
      <w:r w:rsidR="0000541E">
        <w:rPr>
          <w:rFonts w:ascii="Arial" w:eastAsia="Times New Roman" w:hAnsi="Arial" w:cs="Arial"/>
          <w:sz w:val="24"/>
          <w:szCs w:val="24"/>
        </w:rPr>
        <w:t xml:space="preserve"> Court, but it was </w:t>
      </w:r>
      <w:r w:rsidR="00D16CD0">
        <w:rPr>
          <w:rFonts w:ascii="Arial" w:eastAsia="Times New Roman" w:hAnsi="Arial" w:cs="Arial"/>
          <w:sz w:val="24"/>
          <w:szCs w:val="24"/>
        </w:rPr>
        <w:t xml:space="preserve">quickly </w:t>
      </w:r>
      <w:r w:rsidR="0000541E">
        <w:rPr>
          <w:rFonts w:ascii="Arial" w:eastAsia="Times New Roman" w:hAnsi="Arial" w:cs="Arial"/>
          <w:sz w:val="24"/>
          <w:szCs w:val="24"/>
        </w:rPr>
        <w:t xml:space="preserve">remanded.  Soon thereafter, because </w:t>
      </w:r>
      <w:r w:rsidR="00296FAB" w:rsidRPr="00296FAB">
        <w:rPr>
          <w:rFonts w:ascii="Arial" w:eastAsia="Times New Roman" w:hAnsi="Arial" w:cs="Arial"/>
          <w:sz w:val="24"/>
          <w:szCs w:val="24"/>
        </w:rPr>
        <w:t xml:space="preserve">Yusuf </w:t>
      </w:r>
      <w:r w:rsidR="0000541E">
        <w:rPr>
          <w:rFonts w:ascii="Arial" w:eastAsia="Times New Roman" w:hAnsi="Arial" w:cs="Arial"/>
          <w:sz w:val="24"/>
          <w:szCs w:val="24"/>
        </w:rPr>
        <w:t>then called the police</w:t>
      </w:r>
      <w:r w:rsidR="00D16CD0">
        <w:rPr>
          <w:rFonts w:ascii="Arial" w:eastAsia="Times New Roman" w:hAnsi="Arial" w:cs="Arial"/>
          <w:sz w:val="24"/>
          <w:szCs w:val="24"/>
        </w:rPr>
        <w:t xml:space="preserve"> to the store</w:t>
      </w:r>
      <w:r w:rsidR="0000541E">
        <w:rPr>
          <w:rFonts w:ascii="Arial" w:eastAsia="Times New Roman" w:hAnsi="Arial" w:cs="Arial"/>
          <w:sz w:val="24"/>
          <w:szCs w:val="24"/>
        </w:rPr>
        <w:t xml:space="preserve">, alleged criminal trespass and demanded the </w:t>
      </w:r>
      <w:r w:rsidR="00296FAB" w:rsidRPr="00296FAB">
        <w:rPr>
          <w:rFonts w:ascii="Arial" w:eastAsia="Times New Roman" w:hAnsi="Arial" w:cs="Arial"/>
          <w:sz w:val="24"/>
          <w:szCs w:val="24"/>
        </w:rPr>
        <w:t>police remove the Hameds from the stores</w:t>
      </w:r>
      <w:r w:rsidR="0000541E">
        <w:rPr>
          <w:rFonts w:ascii="Arial" w:eastAsia="Times New Roman" w:hAnsi="Arial" w:cs="Arial"/>
          <w:sz w:val="24"/>
          <w:szCs w:val="24"/>
        </w:rPr>
        <w:t xml:space="preserve"> or he would </w:t>
      </w:r>
      <w:r w:rsidR="00D16CD0">
        <w:rPr>
          <w:rFonts w:ascii="Arial" w:eastAsia="Times New Roman" w:hAnsi="Arial" w:cs="Arial"/>
          <w:sz w:val="24"/>
          <w:szCs w:val="24"/>
        </w:rPr>
        <w:t>"</w:t>
      </w:r>
      <w:r w:rsidR="0000541E">
        <w:rPr>
          <w:rFonts w:ascii="Arial" w:eastAsia="Times New Roman" w:hAnsi="Arial" w:cs="Arial"/>
          <w:sz w:val="24"/>
          <w:szCs w:val="24"/>
        </w:rPr>
        <w:t>shut them down</w:t>
      </w:r>
      <w:r w:rsidR="00D16CD0">
        <w:rPr>
          <w:rFonts w:ascii="Arial" w:eastAsia="Times New Roman" w:hAnsi="Arial" w:cs="Arial"/>
          <w:sz w:val="24"/>
          <w:szCs w:val="24"/>
        </w:rPr>
        <w:t>"</w:t>
      </w:r>
      <w:r w:rsidR="006A1CDA">
        <w:rPr>
          <w:rFonts w:ascii="Arial" w:eastAsia="Times New Roman" w:hAnsi="Arial" w:cs="Arial"/>
          <w:sz w:val="24"/>
          <w:szCs w:val="24"/>
        </w:rPr>
        <w:t>—</w:t>
      </w:r>
      <w:r w:rsidR="00296FAB" w:rsidRPr="00296FAB">
        <w:rPr>
          <w:rFonts w:ascii="Arial" w:eastAsia="Times New Roman" w:hAnsi="Arial" w:cs="Arial"/>
          <w:sz w:val="24"/>
          <w:szCs w:val="24"/>
        </w:rPr>
        <w:t>Judge Brady granted a full</w:t>
      </w:r>
      <w:r w:rsidR="00917233">
        <w:rPr>
          <w:rFonts w:ascii="Arial" w:eastAsia="Times New Roman" w:hAnsi="Arial" w:cs="Arial"/>
          <w:sz w:val="24"/>
          <w:szCs w:val="24"/>
        </w:rPr>
        <w:t>,</w:t>
      </w:r>
      <w:r w:rsidR="00296FAB" w:rsidRPr="00296FAB">
        <w:rPr>
          <w:rFonts w:ascii="Arial" w:eastAsia="Times New Roman" w:hAnsi="Arial" w:cs="Arial"/>
          <w:sz w:val="24"/>
          <w:szCs w:val="24"/>
        </w:rPr>
        <w:t xml:space="preserve"> evidentiary TRO hearing which stretched to two days</w:t>
      </w:r>
      <w:r w:rsidR="0000541E">
        <w:rPr>
          <w:rFonts w:ascii="Arial" w:eastAsia="Times New Roman" w:hAnsi="Arial" w:cs="Arial"/>
          <w:sz w:val="24"/>
          <w:szCs w:val="24"/>
        </w:rPr>
        <w:t xml:space="preserve">, </w:t>
      </w:r>
      <w:r w:rsidR="00296FAB" w:rsidRPr="00296FAB">
        <w:rPr>
          <w:rFonts w:ascii="Arial" w:eastAsia="Times New Roman" w:hAnsi="Arial" w:cs="Arial"/>
          <w:sz w:val="24"/>
          <w:szCs w:val="24"/>
        </w:rPr>
        <w:t xml:space="preserve">on January 25th and 31st, 2013.   </w:t>
      </w:r>
    </w:p>
    <w:p w:rsidR="0068214B" w:rsidRDefault="004626AB" w:rsidP="00296FAB">
      <w:pPr>
        <w:autoSpaceDE w:val="0"/>
        <w:autoSpaceDN w:val="0"/>
        <w:adjustRightInd w:val="0"/>
        <w:spacing w:line="480" w:lineRule="auto"/>
        <w:jc w:val="both"/>
        <w:rPr>
          <w:rFonts w:ascii="Arial" w:eastAsia="Times New Roman" w:hAnsi="Arial" w:cs="Arial"/>
          <w:sz w:val="24"/>
          <w:szCs w:val="24"/>
        </w:rPr>
      </w:pPr>
      <w:r>
        <w:rPr>
          <w:rFonts w:ascii="Arial" w:eastAsia="Times New Roman" w:hAnsi="Arial" w:cs="Arial"/>
          <w:sz w:val="24"/>
          <w:szCs w:val="24"/>
        </w:rPr>
        <w:lastRenderedPageBreak/>
        <w:tab/>
      </w:r>
      <w:r w:rsidR="00296FAB" w:rsidRPr="00296FAB">
        <w:rPr>
          <w:rFonts w:ascii="Arial" w:eastAsia="Times New Roman" w:hAnsi="Arial" w:cs="Arial"/>
          <w:sz w:val="24"/>
          <w:szCs w:val="24"/>
        </w:rPr>
        <w:t xml:space="preserve"> </w:t>
      </w:r>
      <w:r w:rsidR="00705772">
        <w:rPr>
          <w:rFonts w:ascii="Arial" w:eastAsia="Times New Roman" w:hAnsi="Arial" w:cs="Arial"/>
          <w:sz w:val="24"/>
          <w:szCs w:val="24"/>
        </w:rPr>
        <w:t>What is critical here is that d</w:t>
      </w:r>
      <w:r w:rsidR="00296FAB" w:rsidRPr="00296FAB">
        <w:rPr>
          <w:rFonts w:ascii="Arial" w:eastAsia="Times New Roman" w:hAnsi="Arial" w:cs="Arial"/>
          <w:sz w:val="24"/>
          <w:szCs w:val="24"/>
        </w:rPr>
        <w:t>uring this period, wh</w:t>
      </w:r>
      <w:r w:rsidR="00432F82">
        <w:rPr>
          <w:rFonts w:ascii="Arial" w:eastAsia="Times New Roman" w:hAnsi="Arial" w:cs="Arial"/>
          <w:sz w:val="24"/>
          <w:szCs w:val="24"/>
        </w:rPr>
        <w:t>ile</w:t>
      </w:r>
      <w:r w:rsidR="00296FAB" w:rsidRPr="00296FAB">
        <w:rPr>
          <w:rFonts w:ascii="Arial" w:eastAsia="Times New Roman" w:hAnsi="Arial" w:cs="Arial"/>
          <w:sz w:val="24"/>
          <w:szCs w:val="24"/>
        </w:rPr>
        <w:t xml:space="preserve"> </w:t>
      </w:r>
      <w:r w:rsidR="00124042">
        <w:rPr>
          <w:rFonts w:ascii="Arial" w:eastAsia="Times New Roman" w:hAnsi="Arial" w:cs="Arial"/>
          <w:sz w:val="24"/>
          <w:szCs w:val="24"/>
        </w:rPr>
        <w:t xml:space="preserve">the Fuerst Firm assisted </w:t>
      </w:r>
      <w:r w:rsidR="00296FAB" w:rsidRPr="00296FAB">
        <w:rPr>
          <w:rFonts w:ascii="Arial" w:eastAsia="Times New Roman" w:hAnsi="Arial" w:cs="Arial"/>
          <w:sz w:val="24"/>
          <w:szCs w:val="24"/>
        </w:rPr>
        <w:t xml:space="preserve">Yusuf </w:t>
      </w:r>
      <w:r w:rsidR="00124042">
        <w:rPr>
          <w:rFonts w:ascii="Arial" w:eastAsia="Times New Roman" w:hAnsi="Arial" w:cs="Arial"/>
          <w:sz w:val="24"/>
          <w:szCs w:val="24"/>
        </w:rPr>
        <w:t xml:space="preserve">in </w:t>
      </w:r>
      <w:r w:rsidR="00296FAB" w:rsidRPr="00296FAB">
        <w:rPr>
          <w:rFonts w:ascii="Arial" w:eastAsia="Times New Roman" w:hAnsi="Arial" w:cs="Arial"/>
          <w:sz w:val="24"/>
          <w:szCs w:val="24"/>
        </w:rPr>
        <w:t>seiz</w:t>
      </w:r>
      <w:r w:rsidR="004C328A">
        <w:rPr>
          <w:rFonts w:ascii="Arial" w:eastAsia="Times New Roman" w:hAnsi="Arial" w:cs="Arial"/>
          <w:sz w:val="24"/>
          <w:szCs w:val="24"/>
        </w:rPr>
        <w:t>ing</w:t>
      </w:r>
      <w:r w:rsidR="00296FAB" w:rsidRPr="00296FAB">
        <w:rPr>
          <w:rFonts w:ascii="Arial" w:eastAsia="Times New Roman" w:hAnsi="Arial" w:cs="Arial"/>
          <w:sz w:val="24"/>
          <w:szCs w:val="24"/>
        </w:rPr>
        <w:t xml:space="preserve"> control of the Plaza Extra accounts</w:t>
      </w:r>
      <w:r w:rsidR="0027217D">
        <w:rPr>
          <w:rFonts w:ascii="Arial" w:eastAsia="Times New Roman" w:hAnsi="Arial" w:cs="Arial"/>
          <w:sz w:val="24"/>
          <w:szCs w:val="24"/>
        </w:rPr>
        <w:t xml:space="preserve"> and exclud</w:t>
      </w:r>
      <w:r w:rsidR="00124042">
        <w:rPr>
          <w:rFonts w:ascii="Arial" w:eastAsia="Times New Roman" w:hAnsi="Arial" w:cs="Arial"/>
          <w:sz w:val="24"/>
          <w:szCs w:val="24"/>
        </w:rPr>
        <w:t xml:space="preserve">ing </w:t>
      </w:r>
      <w:r w:rsidR="0027217D">
        <w:rPr>
          <w:rFonts w:ascii="Arial" w:eastAsia="Times New Roman" w:hAnsi="Arial" w:cs="Arial"/>
          <w:sz w:val="24"/>
          <w:szCs w:val="24"/>
        </w:rPr>
        <w:t>Hamed</w:t>
      </w:r>
      <w:r w:rsidR="003C67D2">
        <w:rPr>
          <w:rFonts w:ascii="Arial" w:eastAsia="Times New Roman" w:hAnsi="Arial" w:cs="Arial"/>
          <w:sz w:val="24"/>
          <w:szCs w:val="24"/>
        </w:rPr>
        <w:t xml:space="preserve"> from the ability to see what was being spent</w:t>
      </w:r>
      <w:r w:rsidR="0027217D">
        <w:rPr>
          <w:rStyle w:val="FootnoteReference"/>
          <w:rFonts w:ascii="Arial" w:eastAsia="Times New Roman" w:hAnsi="Arial" w:cs="Arial"/>
          <w:sz w:val="24"/>
          <w:szCs w:val="24"/>
        </w:rPr>
        <w:footnoteReference w:id="6"/>
      </w:r>
      <w:r w:rsidR="00296FAB" w:rsidRPr="00296FAB">
        <w:rPr>
          <w:rFonts w:ascii="Arial" w:eastAsia="Times New Roman" w:hAnsi="Arial" w:cs="Arial"/>
          <w:sz w:val="24"/>
          <w:szCs w:val="24"/>
        </w:rPr>
        <w:t>,</w:t>
      </w:r>
      <w:r w:rsidR="00296FAB" w:rsidRPr="00D16CD0">
        <w:rPr>
          <w:rFonts w:ascii="Arial" w:eastAsia="Times New Roman" w:hAnsi="Arial" w:cs="Arial"/>
          <w:b/>
          <w:sz w:val="24"/>
          <w:szCs w:val="24"/>
        </w:rPr>
        <w:t xml:space="preserve"> </w:t>
      </w:r>
      <w:r w:rsidR="00124042">
        <w:rPr>
          <w:rFonts w:ascii="Arial" w:eastAsia="Times New Roman" w:hAnsi="Arial" w:cs="Arial"/>
          <w:b/>
          <w:sz w:val="24"/>
          <w:szCs w:val="24"/>
        </w:rPr>
        <w:t xml:space="preserve">they </w:t>
      </w:r>
      <w:r w:rsidR="00432F82">
        <w:rPr>
          <w:rFonts w:ascii="Arial" w:eastAsia="Times New Roman" w:hAnsi="Arial" w:cs="Arial"/>
          <w:b/>
          <w:sz w:val="24"/>
          <w:szCs w:val="24"/>
        </w:rPr>
        <w:t xml:space="preserve">also </w:t>
      </w:r>
      <w:r w:rsidR="00124042">
        <w:rPr>
          <w:rFonts w:ascii="Arial" w:eastAsia="Times New Roman" w:hAnsi="Arial" w:cs="Arial"/>
          <w:b/>
          <w:sz w:val="24"/>
          <w:szCs w:val="24"/>
        </w:rPr>
        <w:t>collaborated on a way to use</w:t>
      </w:r>
      <w:r w:rsidR="00296FAB" w:rsidRPr="00D16CD0">
        <w:rPr>
          <w:rFonts w:ascii="Arial" w:eastAsia="Times New Roman" w:hAnsi="Arial" w:cs="Arial"/>
          <w:b/>
          <w:sz w:val="24"/>
          <w:szCs w:val="24"/>
        </w:rPr>
        <w:t xml:space="preserve"> Partnership funds to pay</w:t>
      </w:r>
      <w:r w:rsidR="006A1F46" w:rsidRPr="00D16CD0">
        <w:rPr>
          <w:rFonts w:ascii="Arial" w:eastAsia="Times New Roman" w:hAnsi="Arial" w:cs="Arial"/>
          <w:b/>
          <w:sz w:val="24"/>
          <w:szCs w:val="24"/>
        </w:rPr>
        <w:t xml:space="preserve">, </w:t>
      </w:r>
      <w:r w:rsidR="006A1F46" w:rsidRPr="00D16CD0">
        <w:rPr>
          <w:rFonts w:ascii="Arial" w:eastAsia="Times New Roman" w:hAnsi="Arial" w:cs="Arial"/>
          <w:b/>
          <w:i/>
          <w:sz w:val="24"/>
          <w:szCs w:val="24"/>
        </w:rPr>
        <w:t>inter alia</w:t>
      </w:r>
      <w:r w:rsidR="006A1F46" w:rsidRPr="00D16CD0">
        <w:rPr>
          <w:rFonts w:ascii="Arial" w:eastAsia="Times New Roman" w:hAnsi="Arial" w:cs="Arial"/>
          <w:b/>
          <w:sz w:val="24"/>
          <w:szCs w:val="24"/>
        </w:rPr>
        <w:t>,</w:t>
      </w:r>
      <w:r w:rsidR="00296FAB" w:rsidRPr="00D16CD0">
        <w:rPr>
          <w:rFonts w:ascii="Arial" w:eastAsia="Times New Roman" w:hAnsi="Arial" w:cs="Arial"/>
          <w:b/>
          <w:sz w:val="24"/>
          <w:szCs w:val="24"/>
        </w:rPr>
        <w:t xml:space="preserve"> </w:t>
      </w:r>
      <w:r w:rsidR="008C4A85">
        <w:rPr>
          <w:rFonts w:ascii="Arial" w:eastAsia="Times New Roman" w:hAnsi="Arial" w:cs="Arial"/>
          <w:b/>
          <w:sz w:val="24"/>
          <w:szCs w:val="24"/>
        </w:rPr>
        <w:t xml:space="preserve">the </w:t>
      </w:r>
      <w:r w:rsidR="0068214B" w:rsidRPr="00D16CD0">
        <w:rPr>
          <w:rFonts w:ascii="Arial" w:eastAsia="Times New Roman" w:hAnsi="Arial" w:cs="Arial"/>
          <w:b/>
          <w:sz w:val="24"/>
          <w:szCs w:val="24"/>
        </w:rPr>
        <w:t xml:space="preserve">Florida-based </w:t>
      </w:r>
      <w:r w:rsidR="008C4A85">
        <w:rPr>
          <w:rFonts w:ascii="Arial" w:eastAsia="Times New Roman" w:hAnsi="Arial" w:cs="Arial"/>
          <w:b/>
          <w:sz w:val="24"/>
          <w:szCs w:val="24"/>
        </w:rPr>
        <w:t xml:space="preserve">Fuerst firm hundreds of thousands of </w:t>
      </w:r>
      <w:r w:rsidR="008F43EB">
        <w:rPr>
          <w:rFonts w:ascii="Arial" w:eastAsia="Times New Roman" w:hAnsi="Arial" w:cs="Arial"/>
          <w:b/>
          <w:sz w:val="24"/>
          <w:szCs w:val="24"/>
        </w:rPr>
        <w:t xml:space="preserve">dollars in </w:t>
      </w:r>
      <w:r w:rsidR="008C4A85">
        <w:rPr>
          <w:rFonts w:ascii="Arial" w:eastAsia="Times New Roman" w:hAnsi="Arial" w:cs="Arial"/>
          <w:b/>
          <w:sz w:val="24"/>
          <w:szCs w:val="24"/>
        </w:rPr>
        <w:t xml:space="preserve">Partnership funds </w:t>
      </w:r>
      <w:r w:rsidR="00296FAB" w:rsidRPr="00296FAB">
        <w:rPr>
          <w:rFonts w:ascii="Arial" w:eastAsia="Times New Roman" w:hAnsi="Arial" w:cs="Arial"/>
          <w:sz w:val="24"/>
          <w:szCs w:val="24"/>
        </w:rPr>
        <w:t xml:space="preserve">for </w:t>
      </w:r>
      <w:r w:rsidR="003C67D2">
        <w:rPr>
          <w:rFonts w:ascii="Arial" w:eastAsia="Times New Roman" w:hAnsi="Arial" w:cs="Arial"/>
          <w:sz w:val="24"/>
          <w:szCs w:val="24"/>
        </w:rPr>
        <w:t xml:space="preserve">(1) </w:t>
      </w:r>
      <w:r w:rsidR="008C4A85">
        <w:rPr>
          <w:rFonts w:ascii="Arial" w:eastAsia="Times New Roman" w:hAnsi="Arial" w:cs="Arial"/>
          <w:sz w:val="24"/>
          <w:szCs w:val="24"/>
        </w:rPr>
        <w:t>Yusuf's</w:t>
      </w:r>
      <w:r w:rsidR="00296FAB" w:rsidRPr="00296FAB">
        <w:rPr>
          <w:rFonts w:ascii="Arial" w:eastAsia="Times New Roman" w:hAnsi="Arial" w:cs="Arial"/>
          <w:sz w:val="24"/>
          <w:szCs w:val="24"/>
        </w:rPr>
        <w:t xml:space="preserve"> </w:t>
      </w:r>
      <w:r w:rsidR="00246AB1" w:rsidRPr="00246AB1">
        <w:rPr>
          <w:rFonts w:ascii="Arial" w:eastAsia="Times New Roman" w:hAnsi="Arial" w:cs="Arial"/>
          <w:i/>
          <w:sz w:val="24"/>
          <w:szCs w:val="24"/>
        </w:rPr>
        <w:t>Motion to Dismiss</w:t>
      </w:r>
      <w:r w:rsidR="006A1F46">
        <w:rPr>
          <w:rFonts w:ascii="Arial" w:eastAsia="Times New Roman" w:hAnsi="Arial" w:cs="Arial"/>
          <w:sz w:val="24"/>
          <w:szCs w:val="24"/>
        </w:rPr>
        <w:t xml:space="preserve"> Hamed's complaint</w:t>
      </w:r>
      <w:r w:rsidR="00296FAB" w:rsidRPr="00296FAB">
        <w:rPr>
          <w:rFonts w:ascii="Arial" w:eastAsia="Times New Roman" w:hAnsi="Arial" w:cs="Arial"/>
          <w:sz w:val="24"/>
          <w:szCs w:val="24"/>
        </w:rPr>
        <w:t xml:space="preserve">, </w:t>
      </w:r>
      <w:r w:rsidR="003C67D2">
        <w:rPr>
          <w:rFonts w:ascii="Arial" w:eastAsia="Times New Roman" w:hAnsi="Arial" w:cs="Arial"/>
          <w:sz w:val="24"/>
          <w:szCs w:val="24"/>
        </w:rPr>
        <w:t xml:space="preserve">(2) </w:t>
      </w:r>
      <w:r w:rsidR="00296FAB" w:rsidRPr="00296FAB">
        <w:rPr>
          <w:rFonts w:ascii="Arial" w:eastAsia="Times New Roman" w:hAnsi="Arial" w:cs="Arial"/>
          <w:sz w:val="24"/>
          <w:szCs w:val="24"/>
        </w:rPr>
        <w:t xml:space="preserve">his attempt to remove this </w:t>
      </w:r>
      <w:r w:rsidR="00917233">
        <w:rPr>
          <w:rFonts w:ascii="Arial" w:eastAsia="Times New Roman" w:hAnsi="Arial" w:cs="Arial"/>
          <w:sz w:val="24"/>
          <w:szCs w:val="24"/>
        </w:rPr>
        <w:t xml:space="preserve">case </w:t>
      </w:r>
      <w:r w:rsidR="00296FAB" w:rsidRPr="00296FAB">
        <w:rPr>
          <w:rFonts w:ascii="Arial" w:eastAsia="Times New Roman" w:hAnsi="Arial" w:cs="Arial"/>
          <w:sz w:val="24"/>
          <w:szCs w:val="24"/>
        </w:rPr>
        <w:t>to Federal Court (which th</w:t>
      </w:r>
      <w:r w:rsidR="00705772">
        <w:rPr>
          <w:rFonts w:ascii="Arial" w:eastAsia="Times New Roman" w:hAnsi="Arial" w:cs="Arial"/>
          <w:sz w:val="24"/>
          <w:szCs w:val="24"/>
        </w:rPr>
        <w:t>at</w:t>
      </w:r>
      <w:r w:rsidR="008F43EB">
        <w:rPr>
          <w:rFonts w:ascii="Arial" w:eastAsia="Times New Roman" w:hAnsi="Arial" w:cs="Arial"/>
          <w:sz w:val="24"/>
          <w:szCs w:val="24"/>
        </w:rPr>
        <w:t xml:space="preserve"> </w:t>
      </w:r>
      <w:r w:rsidR="00296FAB" w:rsidRPr="00296FAB">
        <w:rPr>
          <w:rFonts w:ascii="Arial" w:eastAsia="Times New Roman" w:hAnsi="Arial" w:cs="Arial"/>
          <w:sz w:val="24"/>
          <w:szCs w:val="24"/>
        </w:rPr>
        <w:t>court denied and remanded</w:t>
      </w:r>
      <w:r w:rsidR="00917233">
        <w:rPr>
          <w:rStyle w:val="FootnoteReference"/>
          <w:rFonts w:ascii="Arial" w:eastAsia="Times New Roman" w:hAnsi="Arial" w:cs="Arial"/>
          <w:sz w:val="24"/>
          <w:szCs w:val="24"/>
        </w:rPr>
        <w:footnoteReference w:id="7"/>
      </w:r>
      <w:r w:rsidR="00296FAB" w:rsidRPr="00296FAB">
        <w:rPr>
          <w:rFonts w:ascii="Arial" w:eastAsia="Times New Roman" w:hAnsi="Arial" w:cs="Arial"/>
          <w:sz w:val="24"/>
          <w:szCs w:val="24"/>
        </w:rPr>
        <w:t xml:space="preserve">) and </w:t>
      </w:r>
      <w:r w:rsidR="003C67D2">
        <w:rPr>
          <w:rFonts w:ascii="Arial" w:eastAsia="Times New Roman" w:hAnsi="Arial" w:cs="Arial"/>
          <w:sz w:val="24"/>
          <w:szCs w:val="24"/>
        </w:rPr>
        <w:t xml:space="preserve">(3) </w:t>
      </w:r>
      <w:r w:rsidR="00296FAB" w:rsidRPr="00296FAB">
        <w:rPr>
          <w:rFonts w:ascii="Arial" w:eastAsia="Times New Roman" w:hAnsi="Arial" w:cs="Arial"/>
          <w:sz w:val="24"/>
          <w:szCs w:val="24"/>
        </w:rPr>
        <w:t xml:space="preserve">the </w:t>
      </w:r>
      <w:r w:rsidR="006A1F46">
        <w:rPr>
          <w:rFonts w:ascii="Arial" w:eastAsia="Times New Roman" w:hAnsi="Arial" w:cs="Arial"/>
          <w:sz w:val="24"/>
          <w:szCs w:val="24"/>
        </w:rPr>
        <w:t xml:space="preserve">extensive </w:t>
      </w:r>
      <w:r w:rsidR="00296FAB" w:rsidRPr="00296FAB">
        <w:rPr>
          <w:rFonts w:ascii="Arial" w:eastAsia="Times New Roman" w:hAnsi="Arial" w:cs="Arial"/>
          <w:sz w:val="24"/>
          <w:szCs w:val="24"/>
        </w:rPr>
        <w:t xml:space="preserve">TRO proceedings </w:t>
      </w:r>
      <w:r w:rsidR="006A1F46">
        <w:rPr>
          <w:rFonts w:ascii="Arial" w:eastAsia="Times New Roman" w:hAnsi="Arial" w:cs="Arial"/>
          <w:sz w:val="24"/>
          <w:szCs w:val="24"/>
        </w:rPr>
        <w:t>against Hamed</w:t>
      </w:r>
      <w:r w:rsidR="00296FAB" w:rsidRPr="00296FAB">
        <w:rPr>
          <w:rFonts w:ascii="Arial" w:eastAsia="Times New Roman" w:hAnsi="Arial" w:cs="Arial"/>
          <w:sz w:val="24"/>
          <w:szCs w:val="24"/>
        </w:rPr>
        <w:t xml:space="preserve">. </w:t>
      </w:r>
      <w:r w:rsidR="00432F82">
        <w:rPr>
          <w:rFonts w:ascii="Arial" w:eastAsia="Times New Roman" w:hAnsi="Arial" w:cs="Arial"/>
          <w:sz w:val="24"/>
          <w:szCs w:val="24"/>
        </w:rPr>
        <w:t>This</w:t>
      </w:r>
      <w:r w:rsidR="00D16CD0">
        <w:rPr>
          <w:rFonts w:ascii="Arial" w:eastAsia="Times New Roman" w:hAnsi="Arial" w:cs="Arial"/>
          <w:sz w:val="24"/>
          <w:szCs w:val="24"/>
        </w:rPr>
        <w:t xml:space="preserve"> taking </w:t>
      </w:r>
      <w:r w:rsidR="00432F82">
        <w:rPr>
          <w:rFonts w:ascii="Arial" w:eastAsia="Times New Roman" w:hAnsi="Arial" w:cs="Arial"/>
          <w:sz w:val="24"/>
          <w:szCs w:val="24"/>
        </w:rPr>
        <w:t xml:space="preserve">of what were clearly </w:t>
      </w:r>
      <w:r w:rsidR="00D16CD0">
        <w:rPr>
          <w:rFonts w:ascii="Arial" w:eastAsia="Times New Roman" w:hAnsi="Arial" w:cs="Arial"/>
          <w:sz w:val="24"/>
          <w:szCs w:val="24"/>
        </w:rPr>
        <w:t xml:space="preserve">Partnership funds to pay </w:t>
      </w:r>
      <w:r w:rsidR="00432F82">
        <w:rPr>
          <w:rFonts w:ascii="Arial" w:eastAsia="Times New Roman" w:hAnsi="Arial" w:cs="Arial"/>
          <w:sz w:val="24"/>
          <w:szCs w:val="24"/>
        </w:rPr>
        <w:t xml:space="preserve">these </w:t>
      </w:r>
      <w:r w:rsidR="00D16CD0">
        <w:rPr>
          <w:rFonts w:ascii="Arial" w:eastAsia="Times New Roman" w:hAnsi="Arial" w:cs="Arial"/>
          <w:sz w:val="24"/>
          <w:szCs w:val="24"/>
        </w:rPr>
        <w:t xml:space="preserve">lawyers </w:t>
      </w:r>
      <w:r w:rsidR="00432F82">
        <w:rPr>
          <w:rFonts w:ascii="Arial" w:eastAsia="Times New Roman" w:hAnsi="Arial" w:cs="Arial"/>
          <w:sz w:val="24"/>
          <w:szCs w:val="24"/>
        </w:rPr>
        <w:t>to defend this case is</w:t>
      </w:r>
      <w:r w:rsidR="00296FAB" w:rsidRPr="00296FAB">
        <w:rPr>
          <w:rFonts w:ascii="Arial" w:eastAsia="Times New Roman" w:hAnsi="Arial" w:cs="Arial"/>
          <w:sz w:val="24"/>
          <w:szCs w:val="24"/>
        </w:rPr>
        <w:t xml:space="preserve"> pure theft, about which Hamed </w:t>
      </w:r>
      <w:r w:rsidR="00F16223">
        <w:rPr>
          <w:rFonts w:ascii="Arial" w:eastAsia="Times New Roman" w:hAnsi="Arial" w:cs="Arial"/>
          <w:sz w:val="24"/>
          <w:szCs w:val="24"/>
        </w:rPr>
        <w:t>objected on ethical grounds</w:t>
      </w:r>
      <w:r w:rsidR="00F06270">
        <w:rPr>
          <w:rFonts w:ascii="Arial" w:eastAsia="Times New Roman" w:hAnsi="Arial" w:cs="Arial"/>
          <w:sz w:val="24"/>
          <w:szCs w:val="24"/>
        </w:rPr>
        <w:t>.</w:t>
      </w:r>
      <w:r w:rsidR="008C4A85">
        <w:rPr>
          <w:rFonts w:ascii="Arial" w:eastAsia="Times New Roman" w:hAnsi="Arial" w:cs="Arial"/>
          <w:sz w:val="24"/>
          <w:szCs w:val="24"/>
        </w:rPr>
        <w:t xml:space="preserve"> </w:t>
      </w:r>
      <w:r w:rsidR="008C4A85" w:rsidRPr="008C4A85">
        <w:rPr>
          <w:rFonts w:ascii="Arial" w:eastAsia="Times New Roman" w:hAnsi="Arial" w:cs="Arial"/>
          <w:b/>
          <w:sz w:val="24"/>
          <w:szCs w:val="24"/>
        </w:rPr>
        <w:t xml:space="preserve">Exhibit </w:t>
      </w:r>
      <w:r w:rsidR="00282AD9">
        <w:rPr>
          <w:rFonts w:ascii="Arial" w:eastAsia="Times New Roman" w:hAnsi="Arial" w:cs="Arial"/>
          <w:b/>
          <w:sz w:val="24"/>
          <w:szCs w:val="24"/>
        </w:rPr>
        <w:t>9</w:t>
      </w:r>
      <w:r w:rsidR="00F06270">
        <w:rPr>
          <w:rFonts w:ascii="Arial" w:eastAsia="Times New Roman" w:hAnsi="Arial" w:cs="Arial"/>
          <w:sz w:val="24"/>
          <w:szCs w:val="24"/>
        </w:rPr>
        <w:t xml:space="preserve">. This conflict was particularly evident in tax filings which Yusuf did solely for his own benefit. </w:t>
      </w:r>
      <w:r w:rsidR="008C4A85" w:rsidRPr="008C4A85">
        <w:rPr>
          <w:rFonts w:ascii="Arial" w:eastAsia="Times New Roman" w:hAnsi="Arial" w:cs="Arial"/>
          <w:b/>
          <w:sz w:val="24"/>
          <w:szCs w:val="24"/>
        </w:rPr>
        <w:t xml:space="preserve">Exhibit </w:t>
      </w:r>
      <w:r w:rsidR="00282AD9">
        <w:rPr>
          <w:rFonts w:ascii="Arial" w:eastAsia="Times New Roman" w:hAnsi="Arial" w:cs="Arial"/>
          <w:b/>
          <w:sz w:val="24"/>
          <w:szCs w:val="24"/>
        </w:rPr>
        <w:t>10</w:t>
      </w:r>
      <w:r w:rsidR="008C4A85">
        <w:rPr>
          <w:rFonts w:ascii="Arial" w:eastAsia="Times New Roman" w:hAnsi="Arial" w:cs="Arial"/>
          <w:sz w:val="24"/>
          <w:szCs w:val="24"/>
        </w:rPr>
        <w:t>.</w:t>
      </w:r>
    </w:p>
    <w:p w:rsidR="00296FAB" w:rsidRPr="00296FAB" w:rsidRDefault="0068214B" w:rsidP="00296FAB">
      <w:pPr>
        <w:autoSpaceDE w:val="0"/>
        <w:autoSpaceDN w:val="0"/>
        <w:adjustRightInd w:val="0"/>
        <w:spacing w:line="480" w:lineRule="auto"/>
        <w:jc w:val="both"/>
        <w:rPr>
          <w:rFonts w:ascii="Arial" w:eastAsia="Times New Roman" w:hAnsi="Arial" w:cs="Arial"/>
          <w:sz w:val="24"/>
          <w:szCs w:val="24"/>
        </w:rPr>
      </w:pPr>
      <w:r>
        <w:rPr>
          <w:rFonts w:ascii="Arial" w:eastAsia="Times New Roman" w:hAnsi="Arial" w:cs="Arial"/>
          <w:sz w:val="24"/>
          <w:szCs w:val="24"/>
        </w:rPr>
        <w:tab/>
        <w:t xml:space="preserve">On April 25, 2013, </w:t>
      </w:r>
      <w:r w:rsidR="00296FAB" w:rsidRPr="00296FAB">
        <w:rPr>
          <w:rFonts w:ascii="Arial" w:eastAsia="Times New Roman" w:hAnsi="Arial" w:cs="Arial"/>
          <w:sz w:val="24"/>
          <w:szCs w:val="24"/>
        </w:rPr>
        <w:t>th</w:t>
      </w:r>
      <w:r>
        <w:rPr>
          <w:rFonts w:ascii="Arial" w:eastAsia="Times New Roman" w:hAnsi="Arial" w:cs="Arial"/>
          <w:sz w:val="24"/>
          <w:szCs w:val="24"/>
        </w:rPr>
        <w:t xml:space="preserve">is </w:t>
      </w:r>
      <w:r w:rsidR="00296FAB" w:rsidRPr="00296FAB">
        <w:rPr>
          <w:rFonts w:ascii="Arial" w:eastAsia="Times New Roman" w:hAnsi="Arial" w:cs="Arial"/>
          <w:sz w:val="24"/>
          <w:szCs w:val="24"/>
        </w:rPr>
        <w:t>Court ruled for Hamed on the matter.</w:t>
      </w:r>
      <w:r w:rsidR="00E60B30">
        <w:rPr>
          <w:rFonts w:ascii="Arial" w:eastAsia="Times New Roman" w:hAnsi="Arial" w:cs="Arial"/>
          <w:sz w:val="24"/>
          <w:szCs w:val="24"/>
        </w:rPr>
        <w:t xml:space="preserve"> </w:t>
      </w:r>
      <w:r w:rsidR="00296FAB" w:rsidRPr="00296FAB">
        <w:rPr>
          <w:rFonts w:ascii="Arial" w:eastAsia="Times New Roman" w:hAnsi="Arial" w:cs="Arial"/>
          <w:sz w:val="24"/>
          <w:szCs w:val="24"/>
        </w:rPr>
        <w:t>Judge Brady stated</w:t>
      </w:r>
      <w:r w:rsidR="003B1592">
        <w:rPr>
          <w:rFonts w:ascii="Arial" w:eastAsia="Times New Roman" w:hAnsi="Arial" w:cs="Arial"/>
          <w:sz w:val="24"/>
          <w:szCs w:val="24"/>
        </w:rPr>
        <w:t xml:space="preserve"> the following at</w:t>
      </w:r>
      <w:r w:rsidR="00296FAB" w:rsidRPr="00296FAB">
        <w:rPr>
          <w:rFonts w:ascii="Arial" w:eastAsia="Times New Roman" w:hAnsi="Arial" w:cs="Arial"/>
          <w:sz w:val="24"/>
          <w:szCs w:val="24"/>
        </w:rPr>
        <w:t xml:space="preserve"> </w:t>
      </w:r>
      <w:r w:rsidR="003C67D2">
        <w:rPr>
          <w:rFonts w:ascii="Arial" w:eastAsia="Times New Roman" w:hAnsi="Arial" w:cs="Arial"/>
          <w:sz w:val="24"/>
          <w:szCs w:val="24"/>
        </w:rPr>
        <w:t>paragraph</w:t>
      </w:r>
      <w:r w:rsidR="00296FAB" w:rsidRPr="00296FAB">
        <w:rPr>
          <w:rFonts w:ascii="Arial" w:eastAsia="Times New Roman" w:hAnsi="Arial" w:cs="Arial"/>
          <w:sz w:val="24"/>
          <w:szCs w:val="24"/>
        </w:rPr>
        <w:t xml:space="preserve"> 38 of that Order</w:t>
      </w:r>
      <w:r w:rsidR="003B1592">
        <w:rPr>
          <w:rFonts w:ascii="Arial" w:eastAsia="Times New Roman" w:hAnsi="Arial" w:cs="Arial"/>
          <w:sz w:val="24"/>
          <w:szCs w:val="24"/>
        </w:rPr>
        <w:t>:</w:t>
      </w:r>
      <w:r w:rsidR="003B1592" w:rsidRPr="003B1592">
        <w:rPr>
          <w:rFonts w:ascii="Arial" w:eastAsia="Times New Roman" w:hAnsi="Arial" w:cs="Arial"/>
          <w:sz w:val="24"/>
          <w:szCs w:val="24"/>
        </w:rPr>
        <w:t xml:space="preserve"> </w:t>
      </w:r>
      <w:r w:rsidR="003B1592" w:rsidRPr="00296FAB">
        <w:rPr>
          <w:rFonts w:ascii="Arial" w:eastAsia="Times New Roman" w:hAnsi="Arial" w:cs="Arial"/>
          <w:sz w:val="24"/>
          <w:szCs w:val="24"/>
        </w:rPr>
        <w:t>"Funds from supermarket accounts have also been utilized unilaterally by Yusuf, without agreement of Harmed, to pay legal fees of defendants. . . ."</w:t>
      </w:r>
      <w:r w:rsidR="00296FAB" w:rsidRPr="00296FAB">
        <w:rPr>
          <w:rFonts w:ascii="Arial" w:eastAsia="Times New Roman" w:hAnsi="Arial" w:cs="Arial"/>
          <w:sz w:val="24"/>
          <w:szCs w:val="24"/>
        </w:rPr>
        <w:t xml:space="preserve">  </w:t>
      </w:r>
      <w:r w:rsidR="00296FAB" w:rsidRPr="0068214B">
        <w:rPr>
          <w:rFonts w:ascii="Arial" w:eastAsia="Times New Roman" w:hAnsi="Arial" w:cs="Arial"/>
          <w:i/>
          <w:sz w:val="24"/>
          <w:szCs w:val="24"/>
          <w:u w:val="single"/>
        </w:rPr>
        <w:t>Id</w:t>
      </w:r>
      <w:r w:rsidR="00296FAB" w:rsidRPr="00296FAB">
        <w:rPr>
          <w:rFonts w:ascii="Arial" w:eastAsia="Times New Roman" w:hAnsi="Arial" w:cs="Arial"/>
          <w:sz w:val="24"/>
          <w:szCs w:val="24"/>
        </w:rPr>
        <w:t>. at 11, para. 38</w:t>
      </w:r>
      <w:r w:rsidR="003B1592">
        <w:rPr>
          <w:rFonts w:ascii="Arial" w:eastAsia="Times New Roman" w:hAnsi="Arial" w:cs="Arial"/>
          <w:sz w:val="24"/>
          <w:szCs w:val="24"/>
        </w:rPr>
        <w:t>.</w:t>
      </w:r>
      <w:r w:rsidR="003B1592">
        <w:rPr>
          <w:rStyle w:val="FootnoteReference"/>
          <w:rFonts w:ascii="Arial" w:eastAsia="Times New Roman" w:hAnsi="Arial" w:cs="Arial"/>
          <w:sz w:val="24"/>
          <w:szCs w:val="24"/>
        </w:rPr>
        <w:footnoteReference w:id="8"/>
      </w:r>
    </w:p>
    <w:p w:rsidR="00A80F0F" w:rsidRDefault="004626AB" w:rsidP="002D7634">
      <w:pPr>
        <w:autoSpaceDE w:val="0"/>
        <w:autoSpaceDN w:val="0"/>
        <w:adjustRightInd w:val="0"/>
        <w:spacing w:line="480" w:lineRule="auto"/>
        <w:jc w:val="both"/>
        <w:rPr>
          <w:rFonts w:ascii="Arial" w:hAnsi="Arial" w:cs="Arial"/>
          <w:sz w:val="24"/>
          <w:szCs w:val="20"/>
        </w:rPr>
      </w:pPr>
      <w:r>
        <w:rPr>
          <w:rFonts w:ascii="Arial" w:eastAsia="Times New Roman" w:hAnsi="Arial" w:cs="Arial"/>
          <w:sz w:val="24"/>
          <w:szCs w:val="24"/>
        </w:rPr>
        <w:lastRenderedPageBreak/>
        <w:tab/>
      </w:r>
      <w:r w:rsidR="00705772">
        <w:rPr>
          <w:rFonts w:ascii="Arial" w:eastAsia="Times New Roman" w:hAnsi="Arial" w:cs="Arial"/>
          <w:sz w:val="24"/>
          <w:szCs w:val="24"/>
        </w:rPr>
        <w:t>Thus, w</w:t>
      </w:r>
      <w:r>
        <w:rPr>
          <w:rFonts w:ascii="Arial" w:eastAsia="Times New Roman" w:hAnsi="Arial" w:cs="Arial"/>
          <w:sz w:val="24"/>
          <w:szCs w:val="24"/>
        </w:rPr>
        <w:t xml:space="preserve">hile a </w:t>
      </w:r>
      <w:r w:rsidR="00296FAB" w:rsidRPr="00296FAB">
        <w:rPr>
          <w:rFonts w:ascii="Arial" w:eastAsia="Times New Roman" w:hAnsi="Arial" w:cs="Arial"/>
          <w:sz w:val="24"/>
          <w:szCs w:val="24"/>
        </w:rPr>
        <w:t xml:space="preserve">total of $504,591.03 was paid </w:t>
      </w:r>
      <w:r>
        <w:rPr>
          <w:rFonts w:ascii="Arial" w:eastAsia="Times New Roman" w:hAnsi="Arial" w:cs="Arial"/>
          <w:sz w:val="24"/>
          <w:szCs w:val="24"/>
        </w:rPr>
        <w:t>to the Fuerst Firm</w:t>
      </w:r>
      <w:r w:rsidR="00246AB1">
        <w:rPr>
          <w:rFonts w:ascii="Arial" w:eastAsia="Times New Roman" w:hAnsi="Arial" w:cs="Arial"/>
          <w:sz w:val="24"/>
          <w:szCs w:val="24"/>
        </w:rPr>
        <w:t xml:space="preserve"> from the Partnership accounts during </w:t>
      </w:r>
      <w:r w:rsidR="0068214B">
        <w:rPr>
          <w:rFonts w:ascii="Arial" w:eastAsia="Times New Roman" w:hAnsi="Arial" w:cs="Arial"/>
          <w:sz w:val="24"/>
          <w:szCs w:val="24"/>
        </w:rPr>
        <w:t xml:space="preserve">the period from September 19, 2012 to April </w:t>
      </w:r>
      <w:r w:rsidR="00F16223">
        <w:rPr>
          <w:rFonts w:ascii="Arial" w:eastAsia="Times New Roman" w:hAnsi="Arial" w:cs="Arial"/>
          <w:sz w:val="24"/>
          <w:szCs w:val="24"/>
        </w:rPr>
        <w:t>30</w:t>
      </w:r>
      <w:r w:rsidR="0068214B">
        <w:rPr>
          <w:rFonts w:ascii="Arial" w:eastAsia="Times New Roman" w:hAnsi="Arial" w:cs="Arial"/>
          <w:sz w:val="24"/>
          <w:szCs w:val="24"/>
        </w:rPr>
        <w:t>, 2013</w:t>
      </w:r>
      <w:r>
        <w:rPr>
          <w:rFonts w:ascii="Arial" w:eastAsia="Times New Roman" w:hAnsi="Arial" w:cs="Arial"/>
          <w:sz w:val="24"/>
          <w:szCs w:val="24"/>
        </w:rPr>
        <w:t xml:space="preserve">, </w:t>
      </w:r>
      <w:r w:rsidR="000E46BF">
        <w:rPr>
          <w:rFonts w:ascii="Arial" w:eastAsia="Times New Roman" w:hAnsi="Arial" w:cs="Arial"/>
          <w:sz w:val="24"/>
          <w:szCs w:val="24"/>
        </w:rPr>
        <w:t xml:space="preserve">it </w:t>
      </w:r>
      <w:r w:rsidR="008C364C">
        <w:rPr>
          <w:rFonts w:ascii="Arial" w:eastAsia="Times New Roman" w:hAnsi="Arial" w:cs="Arial"/>
          <w:sz w:val="24"/>
          <w:szCs w:val="24"/>
        </w:rPr>
        <w:t>has been</w:t>
      </w:r>
      <w:r w:rsidR="000E46BF">
        <w:rPr>
          <w:rFonts w:ascii="Arial" w:eastAsia="Times New Roman" w:hAnsi="Arial" w:cs="Arial"/>
          <w:sz w:val="24"/>
          <w:szCs w:val="24"/>
        </w:rPr>
        <w:t xml:space="preserve"> </w:t>
      </w:r>
      <w:r w:rsidR="008F43EB" w:rsidRPr="00F16223">
        <w:rPr>
          <w:rFonts w:ascii="Arial" w:eastAsia="Times New Roman" w:hAnsi="Arial" w:cs="Arial"/>
          <w:i/>
          <w:sz w:val="24"/>
          <w:szCs w:val="24"/>
        </w:rPr>
        <w:t>understandably</w:t>
      </w:r>
      <w:r w:rsidR="008F43EB">
        <w:rPr>
          <w:rFonts w:ascii="Arial" w:eastAsia="Times New Roman" w:hAnsi="Arial" w:cs="Arial"/>
          <w:sz w:val="24"/>
          <w:szCs w:val="24"/>
        </w:rPr>
        <w:t xml:space="preserve"> </w:t>
      </w:r>
      <w:r w:rsidR="000E46BF">
        <w:rPr>
          <w:rFonts w:ascii="Arial" w:eastAsia="Times New Roman" w:hAnsi="Arial" w:cs="Arial"/>
          <w:sz w:val="24"/>
          <w:szCs w:val="24"/>
        </w:rPr>
        <w:t xml:space="preserve">unclear to Hamed </w:t>
      </w:r>
      <w:r w:rsidR="008F43EB">
        <w:rPr>
          <w:rFonts w:ascii="Arial" w:eastAsia="Times New Roman" w:hAnsi="Arial" w:cs="Arial"/>
          <w:sz w:val="24"/>
          <w:szCs w:val="24"/>
        </w:rPr>
        <w:t>what</w:t>
      </w:r>
      <w:r w:rsidR="000E46BF">
        <w:rPr>
          <w:rFonts w:ascii="Arial" w:eastAsia="Times New Roman" w:hAnsi="Arial" w:cs="Arial"/>
          <w:sz w:val="24"/>
          <w:szCs w:val="24"/>
        </w:rPr>
        <w:t xml:space="preserve"> amount</w:t>
      </w:r>
      <w:r w:rsidR="008F43EB">
        <w:rPr>
          <w:rFonts w:ascii="Arial" w:eastAsia="Times New Roman" w:hAnsi="Arial" w:cs="Arial"/>
          <w:sz w:val="24"/>
          <w:szCs w:val="24"/>
        </w:rPr>
        <w:t>s</w:t>
      </w:r>
      <w:r w:rsidR="000E46BF">
        <w:rPr>
          <w:rFonts w:ascii="Arial" w:eastAsia="Times New Roman" w:hAnsi="Arial" w:cs="Arial"/>
          <w:sz w:val="24"/>
          <w:szCs w:val="24"/>
        </w:rPr>
        <w:t xml:space="preserve"> of this </w:t>
      </w:r>
      <w:r w:rsidR="008F43EB">
        <w:rPr>
          <w:rFonts w:ascii="Arial" w:eastAsia="Times New Roman" w:hAnsi="Arial" w:cs="Arial"/>
          <w:sz w:val="24"/>
          <w:szCs w:val="24"/>
        </w:rPr>
        <w:t>were</w:t>
      </w:r>
      <w:r w:rsidR="000E46BF">
        <w:rPr>
          <w:rFonts w:ascii="Arial" w:eastAsia="Times New Roman" w:hAnsi="Arial" w:cs="Arial"/>
          <w:sz w:val="24"/>
          <w:szCs w:val="24"/>
        </w:rPr>
        <w:t xml:space="preserve"> paid </w:t>
      </w:r>
      <w:r w:rsidR="00A80F0F">
        <w:rPr>
          <w:rFonts w:ascii="Arial" w:eastAsia="Times New Roman" w:hAnsi="Arial" w:cs="Arial"/>
          <w:sz w:val="24"/>
          <w:szCs w:val="24"/>
        </w:rPr>
        <w:t>for which work</w:t>
      </w:r>
      <w:r w:rsidR="008F43EB">
        <w:rPr>
          <w:rFonts w:ascii="Arial" w:eastAsia="Times New Roman" w:hAnsi="Arial" w:cs="Arial"/>
          <w:sz w:val="24"/>
          <w:szCs w:val="24"/>
        </w:rPr>
        <w:t>.</w:t>
      </w:r>
      <w:r w:rsidR="000E46BF">
        <w:rPr>
          <w:rFonts w:ascii="Arial" w:eastAsia="Times New Roman" w:hAnsi="Arial" w:cs="Arial"/>
          <w:sz w:val="24"/>
          <w:szCs w:val="24"/>
        </w:rPr>
        <w:t xml:space="preserve"> </w:t>
      </w:r>
      <w:r w:rsidR="008F43EB">
        <w:rPr>
          <w:rFonts w:ascii="Arial" w:eastAsia="Times New Roman" w:hAnsi="Arial" w:cs="Arial"/>
          <w:sz w:val="24"/>
          <w:szCs w:val="24"/>
        </w:rPr>
        <w:t>However, t</w:t>
      </w:r>
      <w:r w:rsidR="000E46BF">
        <w:rPr>
          <w:rFonts w:ascii="Arial" w:eastAsia="Times New Roman" w:hAnsi="Arial" w:cs="Arial"/>
          <w:sz w:val="24"/>
          <w:szCs w:val="24"/>
        </w:rPr>
        <w:t>h</w:t>
      </w:r>
      <w:r w:rsidR="00A80F0F">
        <w:rPr>
          <w:rFonts w:ascii="Arial" w:eastAsia="Times New Roman" w:hAnsi="Arial" w:cs="Arial"/>
          <w:sz w:val="24"/>
          <w:szCs w:val="24"/>
        </w:rPr>
        <w:t>ose</w:t>
      </w:r>
      <w:r w:rsidR="000E46BF">
        <w:rPr>
          <w:rFonts w:ascii="Arial" w:eastAsia="Times New Roman" w:hAnsi="Arial" w:cs="Arial"/>
          <w:sz w:val="24"/>
          <w:szCs w:val="24"/>
        </w:rPr>
        <w:t xml:space="preserve"> amount</w:t>
      </w:r>
      <w:r w:rsidR="00A80F0F">
        <w:rPr>
          <w:rFonts w:ascii="Arial" w:eastAsia="Times New Roman" w:hAnsi="Arial" w:cs="Arial"/>
          <w:sz w:val="24"/>
          <w:szCs w:val="24"/>
        </w:rPr>
        <w:t>s</w:t>
      </w:r>
      <w:r w:rsidR="000E46BF">
        <w:rPr>
          <w:rFonts w:ascii="Arial" w:eastAsia="Times New Roman" w:hAnsi="Arial" w:cs="Arial"/>
          <w:sz w:val="24"/>
          <w:szCs w:val="24"/>
        </w:rPr>
        <w:t xml:space="preserve"> can be determined by a review of the </w:t>
      </w:r>
      <w:r w:rsidR="008F43EB">
        <w:rPr>
          <w:rFonts w:ascii="Arial" w:eastAsia="Times New Roman" w:hAnsi="Arial" w:cs="Arial"/>
          <w:sz w:val="24"/>
          <w:szCs w:val="24"/>
        </w:rPr>
        <w:t xml:space="preserve">Fuerst </w:t>
      </w:r>
      <w:r w:rsidR="000E46BF">
        <w:rPr>
          <w:rFonts w:ascii="Arial" w:eastAsia="Times New Roman" w:hAnsi="Arial" w:cs="Arial"/>
          <w:sz w:val="24"/>
          <w:szCs w:val="24"/>
        </w:rPr>
        <w:t xml:space="preserve">Firm's </w:t>
      </w:r>
      <w:r w:rsidR="00A80F0F">
        <w:rPr>
          <w:rFonts w:ascii="Arial" w:eastAsia="Times New Roman" w:hAnsi="Arial" w:cs="Arial"/>
          <w:sz w:val="24"/>
          <w:szCs w:val="24"/>
        </w:rPr>
        <w:t xml:space="preserve">recently received </w:t>
      </w:r>
      <w:r w:rsidR="000E46BF">
        <w:rPr>
          <w:rFonts w:ascii="Arial" w:eastAsia="Times New Roman" w:hAnsi="Arial" w:cs="Arial"/>
          <w:sz w:val="24"/>
          <w:szCs w:val="24"/>
        </w:rPr>
        <w:t xml:space="preserve">invoices </w:t>
      </w:r>
      <w:r w:rsidR="008F43EB">
        <w:rPr>
          <w:rFonts w:ascii="Arial" w:eastAsia="Times New Roman" w:hAnsi="Arial" w:cs="Arial"/>
          <w:sz w:val="24"/>
          <w:szCs w:val="24"/>
        </w:rPr>
        <w:t>which explicitly denote</w:t>
      </w:r>
      <w:r w:rsidR="00A80F0F">
        <w:rPr>
          <w:rFonts w:ascii="Arial" w:eastAsia="Times New Roman" w:hAnsi="Arial" w:cs="Arial"/>
          <w:sz w:val="24"/>
          <w:szCs w:val="24"/>
        </w:rPr>
        <w:t xml:space="preserve"> each "matter." </w:t>
      </w:r>
      <w:r w:rsidR="000E46BF">
        <w:rPr>
          <w:rFonts w:ascii="Arial" w:eastAsia="Times New Roman" w:hAnsi="Arial" w:cs="Arial"/>
          <w:sz w:val="24"/>
          <w:szCs w:val="24"/>
        </w:rPr>
        <w:t xml:space="preserve">  </w:t>
      </w:r>
      <w:r w:rsidR="000E46BF" w:rsidRPr="00246324">
        <w:rPr>
          <w:rFonts w:ascii="Arial" w:eastAsia="Times New Roman" w:hAnsi="Arial" w:cs="Arial"/>
          <w:b/>
          <w:sz w:val="24"/>
          <w:szCs w:val="24"/>
        </w:rPr>
        <w:t xml:space="preserve">Exhibit </w:t>
      </w:r>
      <w:r w:rsidR="00C34737">
        <w:rPr>
          <w:rFonts w:ascii="Arial" w:eastAsia="Times New Roman" w:hAnsi="Arial" w:cs="Arial"/>
          <w:b/>
          <w:sz w:val="24"/>
          <w:szCs w:val="24"/>
        </w:rPr>
        <w:t>1</w:t>
      </w:r>
      <w:r w:rsidR="00282AD9">
        <w:rPr>
          <w:rFonts w:ascii="Arial" w:eastAsia="Times New Roman" w:hAnsi="Arial" w:cs="Arial"/>
          <w:b/>
          <w:sz w:val="24"/>
          <w:szCs w:val="24"/>
        </w:rPr>
        <w:t>1</w:t>
      </w:r>
      <w:r w:rsidR="000E46BF">
        <w:rPr>
          <w:rFonts w:ascii="Arial" w:eastAsia="Times New Roman" w:hAnsi="Arial" w:cs="Arial"/>
          <w:sz w:val="24"/>
          <w:szCs w:val="24"/>
        </w:rPr>
        <w:t xml:space="preserve"> is a</w:t>
      </w:r>
      <w:r w:rsidR="00246324">
        <w:rPr>
          <w:rFonts w:ascii="Arial" w:eastAsia="Times New Roman" w:hAnsi="Arial" w:cs="Arial"/>
          <w:sz w:val="24"/>
          <w:szCs w:val="24"/>
        </w:rPr>
        <w:t xml:space="preserve"> November 6, 2012,</w:t>
      </w:r>
      <w:r w:rsidR="000E46BF">
        <w:rPr>
          <w:rFonts w:ascii="Arial" w:eastAsia="Times New Roman" w:hAnsi="Arial" w:cs="Arial"/>
          <w:sz w:val="24"/>
          <w:szCs w:val="24"/>
        </w:rPr>
        <w:t xml:space="preserve"> "summary" </w:t>
      </w:r>
      <w:r w:rsidR="006A1F46">
        <w:rPr>
          <w:rFonts w:ascii="Arial" w:eastAsia="Times New Roman" w:hAnsi="Arial" w:cs="Arial"/>
          <w:sz w:val="24"/>
          <w:szCs w:val="24"/>
        </w:rPr>
        <w:t>cover</w:t>
      </w:r>
      <w:r w:rsidR="000E46BF">
        <w:rPr>
          <w:rFonts w:ascii="Arial" w:eastAsia="Times New Roman" w:hAnsi="Arial" w:cs="Arial"/>
          <w:sz w:val="24"/>
          <w:szCs w:val="24"/>
        </w:rPr>
        <w:t xml:space="preserve">sheet for </w:t>
      </w:r>
      <w:r w:rsidR="00185C89">
        <w:rPr>
          <w:rFonts w:ascii="Arial" w:eastAsia="Times New Roman" w:hAnsi="Arial" w:cs="Arial"/>
          <w:sz w:val="24"/>
          <w:szCs w:val="24"/>
        </w:rPr>
        <w:t xml:space="preserve">the </w:t>
      </w:r>
      <w:r w:rsidR="00041CC2">
        <w:rPr>
          <w:rFonts w:ascii="Arial" w:eastAsia="Times New Roman" w:hAnsi="Arial" w:cs="Arial"/>
          <w:sz w:val="24"/>
          <w:szCs w:val="24"/>
        </w:rPr>
        <w:t>3</w:t>
      </w:r>
      <w:r w:rsidR="006A1F46">
        <w:rPr>
          <w:rFonts w:ascii="Arial" w:eastAsia="Times New Roman" w:hAnsi="Arial" w:cs="Arial"/>
          <w:sz w:val="24"/>
          <w:szCs w:val="24"/>
        </w:rPr>
        <w:t xml:space="preserve"> </w:t>
      </w:r>
      <w:r w:rsidR="00185C89">
        <w:rPr>
          <w:rFonts w:ascii="Arial" w:eastAsia="Times New Roman" w:hAnsi="Arial" w:cs="Arial"/>
          <w:sz w:val="24"/>
          <w:szCs w:val="24"/>
        </w:rPr>
        <w:t xml:space="preserve">different "matter" </w:t>
      </w:r>
      <w:r w:rsidR="006A1F46">
        <w:rPr>
          <w:rFonts w:ascii="Arial" w:eastAsia="Times New Roman" w:hAnsi="Arial" w:cs="Arial"/>
          <w:sz w:val="24"/>
          <w:szCs w:val="24"/>
        </w:rPr>
        <w:t>invoices</w:t>
      </w:r>
      <w:r w:rsidR="000E46BF">
        <w:rPr>
          <w:rFonts w:ascii="Arial" w:eastAsia="Times New Roman" w:hAnsi="Arial" w:cs="Arial"/>
          <w:sz w:val="24"/>
          <w:szCs w:val="24"/>
        </w:rPr>
        <w:t xml:space="preserve">.  </w:t>
      </w:r>
      <w:r w:rsidR="008F43EB">
        <w:rPr>
          <w:rFonts w:ascii="Arial" w:eastAsia="Times New Roman" w:hAnsi="Arial" w:cs="Arial"/>
          <w:sz w:val="24"/>
          <w:szCs w:val="24"/>
        </w:rPr>
        <w:t>In it, the Fuerst Firm</w:t>
      </w:r>
      <w:r w:rsidR="000E46BF">
        <w:rPr>
          <w:rFonts w:ascii="Arial" w:eastAsia="Times New Roman" w:hAnsi="Arial" w:cs="Arial"/>
          <w:sz w:val="24"/>
          <w:szCs w:val="24"/>
        </w:rPr>
        <w:t xml:space="preserve"> differentiates charges for </w:t>
      </w:r>
      <w:r w:rsidR="00F170BF">
        <w:rPr>
          <w:rFonts w:ascii="Arial" w:eastAsia="Times New Roman" w:hAnsi="Arial" w:cs="Arial"/>
          <w:sz w:val="24"/>
          <w:szCs w:val="24"/>
        </w:rPr>
        <w:t>(1)</w:t>
      </w:r>
      <w:r w:rsidR="006A1F46">
        <w:rPr>
          <w:rFonts w:ascii="Arial" w:eastAsia="Times New Roman" w:hAnsi="Arial" w:cs="Arial"/>
          <w:sz w:val="24"/>
          <w:szCs w:val="24"/>
        </w:rPr>
        <w:t xml:space="preserve"> this case (referred to </w:t>
      </w:r>
      <w:r w:rsidR="00041CC2" w:rsidRPr="00041CC2">
        <w:rPr>
          <w:rFonts w:ascii="Arial" w:eastAsia="Times New Roman" w:hAnsi="Arial" w:cs="Arial"/>
          <w:b/>
          <w:sz w:val="24"/>
          <w:szCs w:val="24"/>
        </w:rPr>
        <w:t>Matter</w:t>
      </w:r>
      <w:r w:rsidR="006A1F46" w:rsidRPr="00041CC2">
        <w:rPr>
          <w:rFonts w:ascii="Arial" w:eastAsia="Times New Roman" w:hAnsi="Arial" w:cs="Arial"/>
          <w:b/>
          <w:sz w:val="24"/>
          <w:szCs w:val="24"/>
        </w:rPr>
        <w:t xml:space="preserve"> </w:t>
      </w:r>
      <w:r w:rsidR="00F170BF" w:rsidRPr="008C364C">
        <w:rPr>
          <w:rFonts w:ascii="Arial" w:eastAsia="Times New Roman" w:hAnsi="Arial" w:cs="Arial"/>
          <w:b/>
          <w:sz w:val="24"/>
          <w:szCs w:val="24"/>
        </w:rPr>
        <w:t>2012-3</w:t>
      </w:r>
      <w:r w:rsidR="00F170BF">
        <w:rPr>
          <w:rFonts w:ascii="Arial" w:eastAsia="Times New Roman" w:hAnsi="Arial" w:cs="Arial"/>
          <w:sz w:val="24"/>
          <w:szCs w:val="24"/>
        </w:rPr>
        <w:t xml:space="preserve"> Hamed v. Yusuf Civil Case</w:t>
      </w:r>
      <w:r w:rsidR="006A1F46">
        <w:rPr>
          <w:rFonts w:ascii="Arial" w:eastAsia="Times New Roman" w:hAnsi="Arial" w:cs="Arial"/>
          <w:sz w:val="24"/>
          <w:szCs w:val="24"/>
        </w:rPr>
        <w:t>)</w:t>
      </w:r>
      <w:r w:rsidR="00F170BF">
        <w:rPr>
          <w:rFonts w:ascii="Arial" w:eastAsia="Times New Roman" w:hAnsi="Arial" w:cs="Arial"/>
          <w:sz w:val="24"/>
          <w:szCs w:val="24"/>
        </w:rPr>
        <w:t xml:space="preserve">, (2) </w:t>
      </w:r>
      <w:r w:rsidR="00041CC2" w:rsidRPr="00041CC2">
        <w:rPr>
          <w:rFonts w:ascii="Arial" w:eastAsia="Times New Roman" w:hAnsi="Arial" w:cs="Arial"/>
          <w:b/>
          <w:sz w:val="24"/>
          <w:szCs w:val="24"/>
        </w:rPr>
        <w:t>Matter</w:t>
      </w:r>
      <w:r w:rsidR="00041CC2">
        <w:rPr>
          <w:rFonts w:ascii="Arial" w:eastAsia="Times New Roman" w:hAnsi="Arial" w:cs="Arial"/>
          <w:sz w:val="24"/>
          <w:szCs w:val="24"/>
        </w:rPr>
        <w:t xml:space="preserve"> </w:t>
      </w:r>
      <w:r w:rsidR="00F170BF" w:rsidRPr="008C364C">
        <w:rPr>
          <w:rFonts w:ascii="Arial" w:hAnsi="Arial" w:cs="Arial"/>
          <w:b/>
          <w:sz w:val="24"/>
          <w:szCs w:val="20"/>
        </w:rPr>
        <w:t>2012-1</w:t>
      </w:r>
      <w:r w:rsidR="00F170BF" w:rsidRPr="00F170BF">
        <w:rPr>
          <w:rFonts w:ascii="Arial" w:hAnsi="Arial" w:cs="Arial"/>
          <w:sz w:val="24"/>
          <w:szCs w:val="20"/>
        </w:rPr>
        <w:t>-Tax Litigation</w:t>
      </w:r>
      <w:r w:rsidR="00F170BF">
        <w:rPr>
          <w:rFonts w:ascii="Arial" w:hAnsi="Arial" w:cs="Arial"/>
          <w:sz w:val="24"/>
          <w:szCs w:val="20"/>
        </w:rPr>
        <w:t xml:space="preserve">, and </w:t>
      </w:r>
      <w:r w:rsidR="00041CC2" w:rsidRPr="00041CC2">
        <w:rPr>
          <w:rFonts w:ascii="Arial" w:hAnsi="Arial" w:cs="Arial"/>
          <w:b/>
          <w:sz w:val="24"/>
          <w:szCs w:val="20"/>
        </w:rPr>
        <w:t>Matter</w:t>
      </w:r>
      <w:r w:rsidR="00041CC2">
        <w:rPr>
          <w:rFonts w:ascii="Arial" w:hAnsi="Arial" w:cs="Arial"/>
          <w:sz w:val="24"/>
          <w:szCs w:val="20"/>
        </w:rPr>
        <w:t xml:space="preserve"> </w:t>
      </w:r>
      <w:r w:rsidR="00F170BF" w:rsidRPr="008C364C">
        <w:rPr>
          <w:rFonts w:ascii="Arial" w:hAnsi="Arial" w:cs="Arial"/>
          <w:b/>
          <w:sz w:val="24"/>
          <w:szCs w:val="20"/>
        </w:rPr>
        <w:t>2012-2</w:t>
      </w:r>
      <w:r w:rsidR="00F170BF">
        <w:rPr>
          <w:rFonts w:ascii="Arial" w:hAnsi="Arial" w:cs="Arial"/>
          <w:sz w:val="24"/>
          <w:szCs w:val="20"/>
        </w:rPr>
        <w:t xml:space="preserve"> United Corp STX </w:t>
      </w:r>
      <w:r w:rsidR="00A352D1">
        <w:rPr>
          <w:rFonts w:ascii="Arial" w:hAnsi="Arial" w:cs="Arial"/>
          <w:sz w:val="24"/>
          <w:szCs w:val="20"/>
        </w:rPr>
        <w:t>[</w:t>
      </w:r>
      <w:r w:rsidR="00F170BF">
        <w:rPr>
          <w:rFonts w:ascii="Arial" w:hAnsi="Arial" w:cs="Arial"/>
          <w:sz w:val="24"/>
          <w:szCs w:val="20"/>
        </w:rPr>
        <w:t>Criminal</w:t>
      </w:r>
      <w:r w:rsidR="00A352D1">
        <w:rPr>
          <w:rFonts w:ascii="Arial" w:hAnsi="Arial" w:cs="Arial"/>
          <w:sz w:val="24"/>
          <w:szCs w:val="20"/>
        </w:rPr>
        <w:t>]</w:t>
      </w:r>
      <w:r w:rsidR="00F170BF">
        <w:rPr>
          <w:rFonts w:ascii="Arial" w:hAnsi="Arial" w:cs="Arial"/>
          <w:sz w:val="24"/>
          <w:szCs w:val="20"/>
        </w:rPr>
        <w:t>.</w:t>
      </w:r>
    </w:p>
    <w:p w:rsidR="000E46BF" w:rsidRDefault="00A80F0F" w:rsidP="002D7634">
      <w:pPr>
        <w:autoSpaceDE w:val="0"/>
        <w:autoSpaceDN w:val="0"/>
        <w:adjustRightInd w:val="0"/>
        <w:spacing w:line="480" w:lineRule="auto"/>
        <w:jc w:val="both"/>
        <w:rPr>
          <w:rFonts w:ascii="Arial" w:hAnsi="Arial" w:cs="Arial"/>
          <w:sz w:val="24"/>
          <w:szCs w:val="19"/>
        </w:rPr>
      </w:pPr>
      <w:r>
        <w:rPr>
          <w:rFonts w:ascii="Arial" w:hAnsi="Arial" w:cs="Arial"/>
          <w:sz w:val="24"/>
          <w:szCs w:val="20"/>
        </w:rPr>
        <w:tab/>
      </w:r>
      <w:r w:rsidR="00185C89">
        <w:rPr>
          <w:rFonts w:ascii="Arial" w:hAnsi="Arial" w:cs="Arial"/>
          <w:sz w:val="24"/>
          <w:szCs w:val="20"/>
        </w:rPr>
        <w:t>The attached invoice for work</w:t>
      </w:r>
      <w:r w:rsidR="00F908D4">
        <w:rPr>
          <w:rFonts w:ascii="Arial" w:hAnsi="Arial" w:cs="Arial"/>
          <w:sz w:val="24"/>
          <w:szCs w:val="20"/>
        </w:rPr>
        <w:t xml:space="preserve"> from 9/19/2012 to 11/6/201</w:t>
      </w:r>
      <w:r w:rsidR="00A36AD6">
        <w:rPr>
          <w:rFonts w:ascii="Arial" w:hAnsi="Arial" w:cs="Arial"/>
          <w:sz w:val="24"/>
          <w:szCs w:val="20"/>
        </w:rPr>
        <w:t>2</w:t>
      </w:r>
      <w:r w:rsidR="00F908D4">
        <w:rPr>
          <w:rFonts w:ascii="Arial" w:hAnsi="Arial" w:cs="Arial"/>
          <w:sz w:val="24"/>
          <w:szCs w:val="20"/>
        </w:rPr>
        <w:t xml:space="preserve"> pertaining to just </w:t>
      </w:r>
      <w:r w:rsidR="00185C89">
        <w:rPr>
          <w:rFonts w:ascii="Arial" w:hAnsi="Arial" w:cs="Arial"/>
          <w:sz w:val="24"/>
          <w:szCs w:val="20"/>
        </w:rPr>
        <w:t>this case is captioned:</w:t>
      </w:r>
      <w:r w:rsidR="00185C89" w:rsidRPr="00F908D4">
        <w:rPr>
          <w:rFonts w:ascii="Arial" w:hAnsi="Arial" w:cs="Arial"/>
          <w:b/>
          <w:i/>
          <w:sz w:val="24"/>
          <w:szCs w:val="20"/>
        </w:rPr>
        <w:t xml:space="preserve"> </w:t>
      </w:r>
      <w:r w:rsidR="00246324" w:rsidRPr="00F908D4">
        <w:rPr>
          <w:rFonts w:ascii="Arial" w:hAnsi="Arial" w:cs="Arial"/>
          <w:b/>
          <w:i/>
          <w:sz w:val="24"/>
          <w:szCs w:val="23"/>
        </w:rPr>
        <w:t>Matter Reference: YUSUF, FATHI, 2012-3 Hamed v. United Litigation</w:t>
      </w:r>
      <w:r w:rsidR="00185C89">
        <w:rPr>
          <w:rFonts w:ascii="Arial" w:hAnsi="Arial" w:cs="Arial"/>
          <w:sz w:val="24"/>
          <w:szCs w:val="23"/>
        </w:rPr>
        <w:t xml:space="preserve">. </w:t>
      </w:r>
      <w:r w:rsidR="00F16223">
        <w:rPr>
          <w:rFonts w:ascii="Arial" w:hAnsi="Arial" w:cs="Arial"/>
          <w:sz w:val="24"/>
          <w:szCs w:val="23"/>
        </w:rPr>
        <w:t>A</w:t>
      </w:r>
      <w:r w:rsidR="008F43EB">
        <w:rPr>
          <w:rFonts w:ascii="Arial" w:hAnsi="Arial" w:cs="Arial"/>
          <w:sz w:val="24"/>
          <w:szCs w:val="23"/>
        </w:rPr>
        <w:t xml:space="preserve">ttached as </w:t>
      </w:r>
      <w:r w:rsidR="00246324" w:rsidRPr="00246324">
        <w:rPr>
          <w:rFonts w:ascii="Arial" w:hAnsi="Arial" w:cs="Arial"/>
          <w:b/>
          <w:sz w:val="24"/>
          <w:szCs w:val="23"/>
        </w:rPr>
        <w:t xml:space="preserve">Exhibit </w:t>
      </w:r>
      <w:r>
        <w:rPr>
          <w:rFonts w:ascii="Arial" w:hAnsi="Arial" w:cs="Arial"/>
          <w:b/>
          <w:sz w:val="24"/>
          <w:szCs w:val="23"/>
        </w:rPr>
        <w:t>1</w:t>
      </w:r>
      <w:r w:rsidR="00282AD9">
        <w:rPr>
          <w:rFonts w:ascii="Arial" w:hAnsi="Arial" w:cs="Arial"/>
          <w:b/>
          <w:sz w:val="24"/>
          <w:szCs w:val="23"/>
        </w:rPr>
        <w:t>2</w:t>
      </w:r>
      <w:r w:rsidR="00246324">
        <w:rPr>
          <w:rFonts w:ascii="Arial" w:hAnsi="Arial" w:cs="Arial"/>
          <w:sz w:val="24"/>
          <w:szCs w:val="23"/>
        </w:rPr>
        <w:t xml:space="preserve">.  That invoice reflects that </w:t>
      </w:r>
      <w:r w:rsidR="002D7634">
        <w:rPr>
          <w:rFonts w:ascii="Arial" w:hAnsi="Arial" w:cs="Arial"/>
          <w:sz w:val="24"/>
          <w:szCs w:val="23"/>
        </w:rPr>
        <w:t xml:space="preserve">for </w:t>
      </w:r>
      <w:r w:rsidR="00185C89">
        <w:rPr>
          <w:rFonts w:ascii="Arial" w:hAnsi="Arial" w:cs="Arial"/>
          <w:sz w:val="24"/>
          <w:szCs w:val="23"/>
        </w:rPr>
        <w:t xml:space="preserve">just </w:t>
      </w:r>
      <w:r w:rsidR="002D7634">
        <w:rPr>
          <w:rFonts w:ascii="Arial" w:hAnsi="Arial" w:cs="Arial"/>
          <w:sz w:val="24"/>
          <w:szCs w:val="23"/>
        </w:rPr>
        <w:t>the period</w:t>
      </w:r>
      <w:r w:rsidR="00246AB1">
        <w:rPr>
          <w:rFonts w:ascii="Arial" w:hAnsi="Arial" w:cs="Arial"/>
          <w:sz w:val="24"/>
          <w:szCs w:val="23"/>
        </w:rPr>
        <w:t xml:space="preserve"> from September 19, 2012</w:t>
      </w:r>
      <w:r w:rsidR="008C364C">
        <w:rPr>
          <w:rStyle w:val="FootnoteReference"/>
          <w:rFonts w:ascii="Arial" w:hAnsi="Arial" w:cs="Arial"/>
          <w:sz w:val="24"/>
          <w:szCs w:val="23"/>
        </w:rPr>
        <w:footnoteReference w:id="9"/>
      </w:r>
      <w:r w:rsidR="00246AB1">
        <w:rPr>
          <w:rFonts w:ascii="Arial" w:hAnsi="Arial" w:cs="Arial"/>
          <w:sz w:val="24"/>
          <w:szCs w:val="23"/>
        </w:rPr>
        <w:t xml:space="preserve"> to November </w:t>
      </w:r>
      <w:r w:rsidR="00F908D4">
        <w:rPr>
          <w:rFonts w:ascii="Arial" w:hAnsi="Arial" w:cs="Arial"/>
          <w:sz w:val="24"/>
          <w:szCs w:val="23"/>
        </w:rPr>
        <w:t xml:space="preserve">6th </w:t>
      </w:r>
      <w:r w:rsidR="00246AB1">
        <w:rPr>
          <w:rFonts w:ascii="Arial" w:hAnsi="Arial" w:cs="Arial"/>
          <w:sz w:val="24"/>
          <w:szCs w:val="23"/>
        </w:rPr>
        <w:t>of 2012</w:t>
      </w:r>
      <w:r w:rsidR="002D7634">
        <w:rPr>
          <w:rFonts w:ascii="Arial" w:hAnsi="Arial" w:cs="Arial"/>
          <w:sz w:val="24"/>
          <w:szCs w:val="23"/>
        </w:rPr>
        <w:t xml:space="preserve">, the amount spent solely on defending </w:t>
      </w:r>
      <w:r w:rsidR="002D7634" w:rsidRPr="006F0A16">
        <w:rPr>
          <w:rFonts w:ascii="Arial" w:hAnsi="Arial" w:cs="Arial"/>
          <w:i/>
          <w:sz w:val="24"/>
          <w:szCs w:val="23"/>
          <w:u w:val="single"/>
        </w:rPr>
        <w:t>this</w:t>
      </w:r>
      <w:r w:rsidR="002D7634" w:rsidRPr="008C364C">
        <w:rPr>
          <w:rFonts w:ascii="Arial" w:hAnsi="Arial" w:cs="Arial"/>
          <w:i/>
          <w:sz w:val="24"/>
          <w:szCs w:val="23"/>
        </w:rPr>
        <w:t xml:space="preserve"> </w:t>
      </w:r>
      <w:r w:rsidR="00F908D4">
        <w:rPr>
          <w:rFonts w:ascii="Arial" w:hAnsi="Arial" w:cs="Arial"/>
          <w:i/>
          <w:sz w:val="24"/>
          <w:szCs w:val="23"/>
        </w:rPr>
        <w:t xml:space="preserve">civil </w:t>
      </w:r>
      <w:r w:rsidR="002D7634" w:rsidRPr="008C364C">
        <w:rPr>
          <w:rFonts w:ascii="Arial" w:hAnsi="Arial" w:cs="Arial"/>
          <w:i/>
          <w:sz w:val="24"/>
          <w:szCs w:val="23"/>
        </w:rPr>
        <w:t>action</w:t>
      </w:r>
      <w:r w:rsidR="002D7634">
        <w:rPr>
          <w:rFonts w:ascii="Arial" w:hAnsi="Arial" w:cs="Arial"/>
          <w:sz w:val="24"/>
          <w:szCs w:val="23"/>
        </w:rPr>
        <w:t xml:space="preserve"> </w:t>
      </w:r>
      <w:r w:rsidR="00246AB1">
        <w:rPr>
          <w:rFonts w:ascii="Arial" w:hAnsi="Arial" w:cs="Arial"/>
          <w:sz w:val="24"/>
          <w:szCs w:val="23"/>
        </w:rPr>
        <w:t>was</w:t>
      </w:r>
      <w:r w:rsidR="00246AB1" w:rsidRPr="002D7634">
        <w:rPr>
          <w:rFonts w:ascii="Arial" w:hAnsi="Arial" w:cs="Arial"/>
          <w:sz w:val="24"/>
          <w:szCs w:val="23"/>
        </w:rPr>
        <w:t xml:space="preserve"> $</w:t>
      </w:r>
      <w:r w:rsidR="00246AB1" w:rsidRPr="002D7634">
        <w:rPr>
          <w:rFonts w:ascii="Arial" w:hAnsi="Arial" w:cs="Arial"/>
          <w:sz w:val="24"/>
          <w:szCs w:val="19"/>
        </w:rPr>
        <w:t>108,388.97</w:t>
      </w:r>
      <w:r w:rsidR="00246AB1">
        <w:rPr>
          <w:rFonts w:ascii="Arial" w:hAnsi="Arial" w:cs="Arial"/>
          <w:sz w:val="24"/>
          <w:szCs w:val="19"/>
        </w:rPr>
        <w:t>.  As an example, w</w:t>
      </w:r>
      <w:r w:rsidR="002D7634">
        <w:rPr>
          <w:rFonts w:ascii="Arial" w:hAnsi="Arial" w:cs="Arial"/>
          <w:sz w:val="24"/>
          <w:szCs w:val="19"/>
        </w:rPr>
        <w:t>ork set forth in the invoice for which the Partnership paid (</w:t>
      </w:r>
      <w:r w:rsidR="002D7634" w:rsidRPr="006F0A16">
        <w:rPr>
          <w:rFonts w:ascii="Arial" w:hAnsi="Arial" w:cs="Arial"/>
          <w:i/>
          <w:sz w:val="24"/>
          <w:szCs w:val="19"/>
        </w:rPr>
        <w:t>i.e</w:t>
      </w:r>
      <w:r w:rsidR="002D7634">
        <w:rPr>
          <w:rFonts w:ascii="Arial" w:hAnsi="Arial" w:cs="Arial"/>
          <w:sz w:val="24"/>
          <w:szCs w:val="19"/>
        </w:rPr>
        <w:t>. for which Hamed paid one-half) included:</w:t>
      </w:r>
    </w:p>
    <w:p w:rsidR="000D651B" w:rsidRDefault="000D651B" w:rsidP="006F0A16">
      <w:pPr>
        <w:autoSpaceDE w:val="0"/>
        <w:autoSpaceDN w:val="0"/>
        <w:adjustRightInd w:val="0"/>
        <w:spacing w:line="480" w:lineRule="auto"/>
        <w:ind w:left="720"/>
        <w:jc w:val="right"/>
        <w:rPr>
          <w:rFonts w:ascii="Arial" w:eastAsia="Times New Roman" w:hAnsi="Arial" w:cs="Arial"/>
          <w:sz w:val="24"/>
          <w:szCs w:val="24"/>
        </w:rPr>
      </w:pPr>
      <w:r w:rsidRPr="000D651B">
        <w:rPr>
          <w:rFonts w:ascii="Arial" w:eastAsia="Times New Roman" w:hAnsi="Arial" w:cs="Arial"/>
          <w:noProof/>
          <w:sz w:val="24"/>
          <w:szCs w:val="24"/>
        </w:rPr>
        <w:drawing>
          <wp:inline distT="0" distB="0" distL="0" distR="0">
            <wp:extent cx="5494655" cy="9143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099" cy="949333"/>
                    </a:xfrm>
                    <a:prstGeom prst="rect">
                      <a:avLst/>
                    </a:prstGeom>
                    <a:noFill/>
                    <a:ln>
                      <a:noFill/>
                    </a:ln>
                  </pic:spPr>
                </pic:pic>
              </a:graphicData>
            </a:graphic>
          </wp:inline>
        </w:drawing>
      </w:r>
    </w:p>
    <w:p w:rsidR="007D20D9" w:rsidRDefault="002D7634">
      <w:pPr>
        <w:autoSpaceDE w:val="0"/>
        <w:autoSpaceDN w:val="0"/>
        <w:adjustRightInd w:val="0"/>
        <w:spacing w:line="480" w:lineRule="auto"/>
        <w:jc w:val="both"/>
        <w:rPr>
          <w:rFonts w:ascii="Arial" w:eastAsia="Times New Roman" w:hAnsi="Arial" w:cs="Arial"/>
          <w:b/>
          <w:sz w:val="24"/>
          <w:szCs w:val="24"/>
        </w:rPr>
      </w:pPr>
      <w:r>
        <w:rPr>
          <w:rFonts w:ascii="Arial" w:eastAsia="Times New Roman" w:hAnsi="Arial" w:cs="Arial"/>
          <w:sz w:val="24"/>
          <w:szCs w:val="24"/>
        </w:rPr>
        <w:t xml:space="preserve">This was a charge for </w:t>
      </w:r>
      <w:r w:rsidR="000D651B">
        <w:rPr>
          <w:rFonts w:ascii="Arial" w:eastAsia="Times New Roman" w:hAnsi="Arial" w:cs="Arial"/>
          <w:sz w:val="24"/>
          <w:szCs w:val="24"/>
        </w:rPr>
        <w:t xml:space="preserve">post-reman </w:t>
      </w:r>
      <w:r>
        <w:rPr>
          <w:rFonts w:ascii="Arial" w:eastAsia="Times New Roman" w:hAnsi="Arial" w:cs="Arial"/>
          <w:sz w:val="24"/>
          <w:szCs w:val="24"/>
        </w:rPr>
        <w:t xml:space="preserve">work done </w:t>
      </w:r>
      <w:r w:rsidR="00A85174">
        <w:rPr>
          <w:rFonts w:ascii="Arial" w:eastAsia="Times New Roman" w:hAnsi="Arial" w:cs="Arial"/>
          <w:sz w:val="24"/>
          <w:szCs w:val="24"/>
        </w:rPr>
        <w:t>for Fathi Yusuf</w:t>
      </w:r>
      <w:r w:rsidR="00A80F0F">
        <w:rPr>
          <w:rFonts w:ascii="Arial" w:eastAsia="Times New Roman" w:hAnsi="Arial" w:cs="Arial"/>
          <w:sz w:val="24"/>
          <w:szCs w:val="24"/>
        </w:rPr>
        <w:t xml:space="preserve"> </w:t>
      </w:r>
      <w:r w:rsidR="00A352D1" w:rsidRPr="006F0A16">
        <w:rPr>
          <w:rFonts w:ascii="Arial" w:eastAsia="Times New Roman" w:hAnsi="Arial" w:cs="Arial"/>
          <w:i/>
          <w:sz w:val="24"/>
          <w:szCs w:val="24"/>
          <w:u w:val="single"/>
        </w:rPr>
        <w:t>against Hamed</w:t>
      </w:r>
      <w:r w:rsidR="00A352D1">
        <w:rPr>
          <w:rFonts w:ascii="Arial" w:eastAsia="Times New Roman" w:hAnsi="Arial" w:cs="Arial"/>
          <w:sz w:val="24"/>
          <w:szCs w:val="24"/>
        </w:rPr>
        <w:t xml:space="preserve"> </w:t>
      </w:r>
      <w:r>
        <w:rPr>
          <w:rFonts w:ascii="Arial" w:eastAsia="Times New Roman" w:hAnsi="Arial" w:cs="Arial"/>
          <w:sz w:val="24"/>
          <w:szCs w:val="24"/>
        </w:rPr>
        <w:t xml:space="preserve">by an attorney </w:t>
      </w:r>
      <w:r w:rsidR="00705772">
        <w:rPr>
          <w:rFonts w:ascii="Arial" w:eastAsia="Times New Roman" w:hAnsi="Arial" w:cs="Arial"/>
          <w:sz w:val="24"/>
          <w:szCs w:val="24"/>
        </w:rPr>
        <w:t xml:space="preserve">not admitted in the VI, </w:t>
      </w:r>
      <w:r>
        <w:rPr>
          <w:rFonts w:ascii="Arial" w:eastAsia="Times New Roman" w:hAnsi="Arial" w:cs="Arial"/>
          <w:sz w:val="24"/>
          <w:szCs w:val="24"/>
        </w:rPr>
        <w:t xml:space="preserve">identified as </w:t>
      </w:r>
      <w:r w:rsidR="00705772">
        <w:rPr>
          <w:rFonts w:ascii="Arial" w:eastAsia="Times New Roman" w:hAnsi="Arial" w:cs="Arial"/>
          <w:sz w:val="24"/>
          <w:szCs w:val="24"/>
        </w:rPr>
        <w:t>"FM" (</w:t>
      </w:r>
      <w:r w:rsidR="00A85174">
        <w:rPr>
          <w:rFonts w:ascii="Arial" w:eastAsia="Times New Roman" w:hAnsi="Arial" w:cs="Arial"/>
          <w:sz w:val="24"/>
          <w:szCs w:val="24"/>
        </w:rPr>
        <w:t xml:space="preserve">Frank </w:t>
      </w:r>
      <w:r w:rsidR="00FE3D22" w:rsidRPr="00FE3D22">
        <w:rPr>
          <w:rFonts w:ascii="Arial" w:hAnsi="Arial" w:cs="Arial"/>
          <w:sz w:val="24"/>
          <w:szCs w:val="18"/>
        </w:rPr>
        <w:t>Massabki</w:t>
      </w:r>
      <w:r w:rsidR="00705772">
        <w:rPr>
          <w:rFonts w:ascii="Arial" w:eastAsia="Times New Roman" w:hAnsi="Arial" w:cs="Arial"/>
          <w:sz w:val="24"/>
          <w:szCs w:val="24"/>
        </w:rPr>
        <w:t>),</w:t>
      </w:r>
      <w:r w:rsidR="00A85174">
        <w:rPr>
          <w:rFonts w:ascii="Arial" w:eastAsia="Times New Roman" w:hAnsi="Arial" w:cs="Arial"/>
          <w:sz w:val="24"/>
          <w:szCs w:val="24"/>
        </w:rPr>
        <w:t xml:space="preserve"> where Attorney</w:t>
      </w:r>
      <w:r w:rsidR="000D651B">
        <w:rPr>
          <w:rFonts w:ascii="Arial" w:eastAsia="Times New Roman" w:hAnsi="Arial" w:cs="Arial"/>
          <w:sz w:val="24"/>
          <w:szCs w:val="24"/>
        </w:rPr>
        <w:t xml:space="preserve">s DeWood and DiRuzzo apparently </w:t>
      </w:r>
      <w:r w:rsidR="00A85174">
        <w:rPr>
          <w:rFonts w:ascii="Arial" w:eastAsia="Times New Roman" w:hAnsi="Arial" w:cs="Arial"/>
          <w:sz w:val="24"/>
          <w:szCs w:val="24"/>
        </w:rPr>
        <w:t xml:space="preserve">worked with </w:t>
      </w:r>
      <w:r w:rsidR="00705772">
        <w:rPr>
          <w:rFonts w:ascii="Arial" w:eastAsia="Times New Roman" w:hAnsi="Arial" w:cs="Arial"/>
          <w:sz w:val="24"/>
          <w:szCs w:val="24"/>
        </w:rPr>
        <w:t>th</w:t>
      </w:r>
      <w:r w:rsidR="00695227">
        <w:rPr>
          <w:rFonts w:ascii="Arial" w:eastAsia="Times New Roman" w:hAnsi="Arial" w:cs="Arial"/>
          <w:sz w:val="24"/>
          <w:szCs w:val="24"/>
        </w:rPr>
        <w:t>at</w:t>
      </w:r>
      <w:r w:rsidR="00705772">
        <w:rPr>
          <w:rFonts w:ascii="Arial" w:eastAsia="Times New Roman" w:hAnsi="Arial" w:cs="Arial"/>
          <w:sz w:val="24"/>
          <w:szCs w:val="24"/>
        </w:rPr>
        <w:t xml:space="preserve"> unadmitted attorney</w:t>
      </w:r>
      <w:r w:rsidR="00A85174">
        <w:rPr>
          <w:rFonts w:ascii="Arial" w:eastAsia="Times New Roman" w:hAnsi="Arial" w:cs="Arial"/>
          <w:sz w:val="24"/>
          <w:szCs w:val="24"/>
        </w:rPr>
        <w:t xml:space="preserve"> on </w:t>
      </w:r>
      <w:r w:rsidR="00A352D1">
        <w:rPr>
          <w:rFonts w:ascii="Arial" w:eastAsia="Times New Roman" w:hAnsi="Arial" w:cs="Arial"/>
          <w:sz w:val="24"/>
          <w:szCs w:val="24"/>
        </w:rPr>
        <w:t>the motion to dismiss</w:t>
      </w:r>
      <w:r w:rsidR="002008A5">
        <w:rPr>
          <w:rFonts w:ascii="Arial" w:eastAsia="Times New Roman" w:hAnsi="Arial" w:cs="Arial"/>
          <w:sz w:val="24"/>
          <w:szCs w:val="24"/>
        </w:rPr>
        <w:t xml:space="preserve"> </w:t>
      </w:r>
      <w:r w:rsidR="00A352D1">
        <w:rPr>
          <w:rFonts w:ascii="Arial" w:eastAsia="Times New Roman" w:hAnsi="Arial" w:cs="Arial"/>
          <w:sz w:val="24"/>
          <w:szCs w:val="24"/>
        </w:rPr>
        <w:t xml:space="preserve">and TRO </w:t>
      </w:r>
      <w:r w:rsidR="002008A5">
        <w:rPr>
          <w:rFonts w:ascii="Arial" w:eastAsia="Times New Roman" w:hAnsi="Arial" w:cs="Arial"/>
          <w:sz w:val="24"/>
          <w:szCs w:val="24"/>
        </w:rPr>
        <w:t xml:space="preserve">in this </w:t>
      </w:r>
      <w:r w:rsidR="00A352D1">
        <w:rPr>
          <w:rFonts w:ascii="Arial" w:eastAsia="Times New Roman" w:hAnsi="Arial" w:cs="Arial"/>
          <w:sz w:val="24"/>
          <w:szCs w:val="24"/>
        </w:rPr>
        <w:t>VI case</w:t>
      </w:r>
      <w:r w:rsidR="00A85174">
        <w:rPr>
          <w:rFonts w:ascii="Arial" w:eastAsia="Times New Roman" w:hAnsi="Arial" w:cs="Arial"/>
          <w:sz w:val="24"/>
          <w:szCs w:val="24"/>
        </w:rPr>
        <w:t xml:space="preserve">.  Put another way, Yusuf </w:t>
      </w:r>
      <w:r w:rsidR="00A94129">
        <w:rPr>
          <w:rFonts w:ascii="Arial" w:eastAsia="Times New Roman" w:hAnsi="Arial" w:cs="Arial"/>
          <w:sz w:val="24"/>
          <w:szCs w:val="24"/>
        </w:rPr>
        <w:t xml:space="preserve">now </w:t>
      </w:r>
      <w:r w:rsidR="00A85174">
        <w:rPr>
          <w:rFonts w:ascii="Arial" w:eastAsia="Times New Roman" w:hAnsi="Arial" w:cs="Arial"/>
          <w:sz w:val="24"/>
          <w:szCs w:val="24"/>
        </w:rPr>
        <w:t xml:space="preserve">refuses to repay the Partnership </w:t>
      </w:r>
      <w:r w:rsidR="002231CF">
        <w:rPr>
          <w:rFonts w:ascii="Arial" w:eastAsia="Times New Roman" w:hAnsi="Arial" w:cs="Arial"/>
          <w:sz w:val="24"/>
          <w:szCs w:val="24"/>
        </w:rPr>
        <w:t xml:space="preserve">fees </w:t>
      </w:r>
      <w:r w:rsidR="00A85174">
        <w:rPr>
          <w:rFonts w:ascii="Arial" w:eastAsia="Times New Roman" w:hAnsi="Arial" w:cs="Arial"/>
          <w:sz w:val="24"/>
          <w:szCs w:val="24"/>
        </w:rPr>
        <w:t xml:space="preserve">where </w:t>
      </w:r>
      <w:r w:rsidR="002231CF">
        <w:rPr>
          <w:rFonts w:ascii="Arial" w:eastAsia="Times New Roman" w:hAnsi="Arial" w:cs="Arial"/>
          <w:sz w:val="24"/>
          <w:szCs w:val="24"/>
        </w:rPr>
        <w:t xml:space="preserve">he made </w:t>
      </w:r>
      <w:r w:rsidR="00A85174">
        <w:rPr>
          <w:rFonts w:ascii="Arial" w:eastAsia="Times New Roman" w:hAnsi="Arial" w:cs="Arial"/>
          <w:sz w:val="24"/>
          <w:szCs w:val="24"/>
        </w:rPr>
        <w:t xml:space="preserve">Hamed </w:t>
      </w:r>
      <w:r w:rsidR="002231CF">
        <w:rPr>
          <w:rFonts w:ascii="Arial" w:eastAsia="Times New Roman" w:hAnsi="Arial" w:cs="Arial"/>
          <w:sz w:val="24"/>
          <w:szCs w:val="24"/>
        </w:rPr>
        <w:t>pay</w:t>
      </w:r>
      <w:r w:rsidR="00A85174">
        <w:rPr>
          <w:rFonts w:ascii="Arial" w:eastAsia="Times New Roman" w:hAnsi="Arial" w:cs="Arial"/>
          <w:sz w:val="24"/>
          <w:szCs w:val="24"/>
        </w:rPr>
        <w:t xml:space="preserve"> half of $</w:t>
      </w:r>
      <w:r w:rsidR="00F6674B">
        <w:rPr>
          <w:rFonts w:ascii="Arial" w:eastAsia="Times New Roman" w:hAnsi="Arial" w:cs="Arial"/>
          <w:sz w:val="24"/>
          <w:szCs w:val="24"/>
        </w:rPr>
        <w:t>5,775</w:t>
      </w:r>
      <w:r w:rsidR="00A85174">
        <w:rPr>
          <w:rFonts w:ascii="Arial" w:eastAsia="Times New Roman" w:hAnsi="Arial" w:cs="Arial"/>
          <w:sz w:val="24"/>
          <w:szCs w:val="24"/>
        </w:rPr>
        <w:t xml:space="preserve"> </w:t>
      </w:r>
      <w:r w:rsidR="002231CF">
        <w:rPr>
          <w:rFonts w:ascii="Arial" w:eastAsia="Times New Roman" w:hAnsi="Arial" w:cs="Arial"/>
          <w:sz w:val="24"/>
          <w:szCs w:val="24"/>
        </w:rPr>
        <w:t xml:space="preserve">used to attack Hamed by </w:t>
      </w:r>
      <w:r w:rsidR="00041CC2">
        <w:rPr>
          <w:rFonts w:ascii="Arial" w:eastAsia="Times New Roman" w:hAnsi="Arial" w:cs="Arial"/>
          <w:sz w:val="24"/>
          <w:szCs w:val="24"/>
        </w:rPr>
        <w:t>employing</w:t>
      </w:r>
      <w:r w:rsidR="002231CF">
        <w:rPr>
          <w:rFonts w:ascii="Arial" w:eastAsia="Times New Roman" w:hAnsi="Arial" w:cs="Arial"/>
          <w:sz w:val="24"/>
          <w:szCs w:val="24"/>
        </w:rPr>
        <w:t xml:space="preserve"> </w:t>
      </w:r>
      <w:r w:rsidR="002008A5">
        <w:rPr>
          <w:rFonts w:ascii="Arial" w:eastAsia="Times New Roman" w:hAnsi="Arial" w:cs="Arial"/>
          <w:sz w:val="24"/>
          <w:szCs w:val="24"/>
        </w:rPr>
        <w:t xml:space="preserve">an </w:t>
      </w:r>
      <w:r w:rsidR="002008A5">
        <w:rPr>
          <w:rFonts w:ascii="Arial" w:eastAsia="Times New Roman" w:hAnsi="Arial" w:cs="Arial"/>
          <w:sz w:val="24"/>
          <w:szCs w:val="24"/>
        </w:rPr>
        <w:lastRenderedPageBreak/>
        <w:t>unadmitted attorney</w:t>
      </w:r>
      <w:r w:rsidR="00A85174">
        <w:rPr>
          <w:rFonts w:ascii="Arial" w:eastAsia="Times New Roman" w:hAnsi="Arial" w:cs="Arial"/>
          <w:sz w:val="24"/>
          <w:szCs w:val="24"/>
        </w:rPr>
        <w:t xml:space="preserve"> and </w:t>
      </w:r>
      <w:r w:rsidR="00C577E8">
        <w:rPr>
          <w:rFonts w:ascii="Arial" w:eastAsia="Times New Roman" w:hAnsi="Arial" w:cs="Arial"/>
          <w:sz w:val="24"/>
          <w:szCs w:val="24"/>
        </w:rPr>
        <w:t xml:space="preserve">made Hamed pay </w:t>
      </w:r>
      <w:r w:rsidR="00A85174">
        <w:rPr>
          <w:rFonts w:ascii="Arial" w:eastAsia="Times New Roman" w:hAnsi="Arial" w:cs="Arial"/>
          <w:sz w:val="24"/>
          <w:szCs w:val="24"/>
        </w:rPr>
        <w:t xml:space="preserve">an </w:t>
      </w:r>
      <w:r w:rsidR="00A85174" w:rsidRPr="007D20D9">
        <w:rPr>
          <w:rFonts w:ascii="Arial" w:eastAsia="Times New Roman" w:hAnsi="Arial" w:cs="Arial"/>
          <w:i/>
          <w:sz w:val="24"/>
          <w:szCs w:val="24"/>
        </w:rPr>
        <w:t xml:space="preserve">additional amount </w:t>
      </w:r>
      <w:r w:rsidR="00A85174">
        <w:rPr>
          <w:rFonts w:ascii="Arial" w:eastAsia="Times New Roman" w:hAnsi="Arial" w:cs="Arial"/>
          <w:sz w:val="24"/>
          <w:szCs w:val="24"/>
        </w:rPr>
        <w:t xml:space="preserve">for </w:t>
      </w:r>
      <w:r w:rsidR="000D651B">
        <w:rPr>
          <w:rFonts w:ascii="Arial" w:eastAsia="Times New Roman" w:hAnsi="Arial" w:cs="Arial"/>
          <w:sz w:val="24"/>
          <w:szCs w:val="24"/>
        </w:rPr>
        <w:t xml:space="preserve">VI counsel's  </w:t>
      </w:r>
      <w:r w:rsidR="00A85174" w:rsidRPr="007D20D9">
        <w:rPr>
          <w:rFonts w:ascii="Arial" w:eastAsia="Times New Roman" w:hAnsi="Arial" w:cs="Arial"/>
          <w:i/>
          <w:sz w:val="24"/>
          <w:szCs w:val="24"/>
        </w:rPr>
        <w:t>assisting</w:t>
      </w:r>
      <w:r w:rsidR="00A85174">
        <w:rPr>
          <w:rFonts w:ascii="Arial" w:eastAsia="Times New Roman" w:hAnsi="Arial" w:cs="Arial"/>
          <w:sz w:val="24"/>
          <w:szCs w:val="24"/>
        </w:rPr>
        <w:t xml:space="preserve"> </w:t>
      </w:r>
      <w:r w:rsidR="00A94129">
        <w:rPr>
          <w:rFonts w:ascii="Arial" w:eastAsia="Times New Roman" w:hAnsi="Arial" w:cs="Arial"/>
          <w:sz w:val="24"/>
          <w:szCs w:val="24"/>
        </w:rPr>
        <w:t xml:space="preserve">Attorney </w:t>
      </w:r>
      <w:r w:rsidR="007D20D9" w:rsidRPr="00FE3D22">
        <w:rPr>
          <w:rFonts w:ascii="Arial" w:hAnsi="Arial" w:cs="Arial"/>
          <w:sz w:val="24"/>
          <w:szCs w:val="18"/>
        </w:rPr>
        <w:t>Massabki</w:t>
      </w:r>
      <w:r w:rsidR="00A94129">
        <w:rPr>
          <w:rFonts w:ascii="Arial" w:eastAsia="Times New Roman" w:hAnsi="Arial" w:cs="Arial"/>
          <w:sz w:val="24"/>
          <w:szCs w:val="24"/>
        </w:rPr>
        <w:t xml:space="preserve"> in th</w:t>
      </w:r>
      <w:r w:rsidR="00A80F0F">
        <w:rPr>
          <w:rFonts w:ascii="Arial" w:eastAsia="Times New Roman" w:hAnsi="Arial" w:cs="Arial"/>
          <w:sz w:val="24"/>
          <w:szCs w:val="24"/>
        </w:rPr>
        <w:t>is</w:t>
      </w:r>
      <w:r w:rsidR="00A85174">
        <w:rPr>
          <w:rFonts w:ascii="Arial" w:eastAsia="Times New Roman" w:hAnsi="Arial" w:cs="Arial"/>
          <w:sz w:val="24"/>
          <w:szCs w:val="24"/>
        </w:rPr>
        <w:t xml:space="preserve"> </w:t>
      </w:r>
      <w:r w:rsidR="00695227">
        <w:rPr>
          <w:rFonts w:ascii="Arial" w:eastAsia="Times New Roman" w:hAnsi="Arial" w:cs="Arial"/>
          <w:sz w:val="24"/>
          <w:szCs w:val="24"/>
        </w:rPr>
        <w:t>effort</w:t>
      </w:r>
      <w:r w:rsidR="006A1CDA">
        <w:rPr>
          <w:rFonts w:ascii="Arial" w:eastAsia="Times New Roman" w:hAnsi="Arial" w:cs="Arial"/>
          <w:sz w:val="24"/>
          <w:szCs w:val="24"/>
        </w:rPr>
        <w:t>—</w:t>
      </w:r>
      <w:r w:rsidR="00A85174">
        <w:rPr>
          <w:rFonts w:ascii="Arial" w:eastAsia="Times New Roman" w:hAnsi="Arial" w:cs="Arial"/>
          <w:sz w:val="24"/>
          <w:szCs w:val="24"/>
        </w:rPr>
        <w:t xml:space="preserve">which </w:t>
      </w:r>
      <w:r w:rsidR="002231CF">
        <w:rPr>
          <w:rFonts w:ascii="Arial" w:eastAsia="Times New Roman" w:hAnsi="Arial" w:cs="Arial"/>
          <w:sz w:val="24"/>
          <w:szCs w:val="24"/>
        </w:rPr>
        <w:t xml:space="preserve">additional amount </w:t>
      </w:r>
      <w:r w:rsidR="00A85174">
        <w:rPr>
          <w:rFonts w:ascii="Arial" w:eastAsia="Times New Roman" w:hAnsi="Arial" w:cs="Arial"/>
          <w:sz w:val="24"/>
          <w:szCs w:val="24"/>
        </w:rPr>
        <w:t>was charged separately.</w:t>
      </w:r>
      <w:r w:rsidR="00A94129">
        <w:rPr>
          <w:rStyle w:val="FootnoteReference"/>
          <w:rFonts w:ascii="Arial" w:eastAsia="Times New Roman" w:hAnsi="Arial" w:cs="Arial"/>
          <w:sz w:val="24"/>
          <w:szCs w:val="24"/>
        </w:rPr>
        <w:footnoteReference w:id="10"/>
      </w:r>
      <w:r w:rsidR="00C44B92">
        <w:rPr>
          <w:rFonts w:ascii="Arial" w:eastAsia="Times New Roman" w:hAnsi="Arial" w:cs="Arial"/>
          <w:b/>
          <w:sz w:val="24"/>
          <w:szCs w:val="24"/>
        </w:rPr>
        <w:t xml:space="preserve">  </w:t>
      </w:r>
    </w:p>
    <w:p w:rsidR="00C44B92" w:rsidRDefault="007D20D9" w:rsidP="00C44B92">
      <w:pPr>
        <w:autoSpaceDE w:val="0"/>
        <w:autoSpaceDN w:val="0"/>
        <w:adjustRightInd w:val="0"/>
        <w:spacing w:line="480" w:lineRule="auto"/>
        <w:jc w:val="both"/>
        <w:rPr>
          <w:rFonts w:ascii="Arial" w:eastAsia="Times New Roman" w:hAnsi="Arial" w:cs="Arial"/>
          <w:sz w:val="24"/>
          <w:szCs w:val="24"/>
        </w:rPr>
      </w:pPr>
      <w:r>
        <w:rPr>
          <w:rFonts w:ascii="Arial" w:eastAsia="Times New Roman" w:hAnsi="Arial" w:cs="Arial"/>
          <w:sz w:val="24"/>
          <w:szCs w:val="24"/>
        </w:rPr>
        <w:tab/>
      </w:r>
      <w:r w:rsidR="00A05D51">
        <w:rPr>
          <w:rFonts w:ascii="Arial" w:eastAsia="Times New Roman" w:hAnsi="Arial" w:cs="Arial"/>
          <w:sz w:val="24"/>
          <w:szCs w:val="24"/>
        </w:rPr>
        <w:t>Another example of this is</w:t>
      </w:r>
      <w:r>
        <w:rPr>
          <w:rFonts w:ascii="Arial" w:eastAsia="Times New Roman" w:hAnsi="Arial" w:cs="Arial"/>
          <w:sz w:val="24"/>
          <w:szCs w:val="24"/>
        </w:rPr>
        <w:t xml:space="preserve"> the following </w:t>
      </w:r>
      <w:r w:rsidR="000A6243">
        <w:rPr>
          <w:rFonts w:ascii="Arial" w:eastAsia="Times New Roman" w:hAnsi="Arial" w:cs="Arial"/>
          <w:sz w:val="24"/>
          <w:szCs w:val="24"/>
        </w:rPr>
        <w:t xml:space="preserve">January 8, 2013 </w:t>
      </w:r>
      <w:r>
        <w:rPr>
          <w:rFonts w:ascii="Arial" w:eastAsia="Times New Roman" w:hAnsi="Arial" w:cs="Arial"/>
          <w:sz w:val="24"/>
          <w:szCs w:val="24"/>
        </w:rPr>
        <w:t xml:space="preserve"> entry</w:t>
      </w:r>
      <w:r w:rsidR="00D57418">
        <w:rPr>
          <w:rFonts w:ascii="Arial" w:eastAsia="Times New Roman" w:hAnsi="Arial" w:cs="Arial"/>
          <w:sz w:val="24"/>
          <w:szCs w:val="24"/>
        </w:rPr>
        <w:t>:</w:t>
      </w:r>
    </w:p>
    <w:p w:rsidR="000A6243" w:rsidRDefault="000A6243" w:rsidP="004F4E39">
      <w:pPr>
        <w:autoSpaceDE w:val="0"/>
        <w:autoSpaceDN w:val="0"/>
        <w:adjustRightInd w:val="0"/>
        <w:spacing w:line="480" w:lineRule="auto"/>
        <w:ind w:left="720"/>
        <w:jc w:val="both"/>
        <w:rPr>
          <w:rFonts w:ascii="Arial" w:eastAsia="Times New Roman" w:hAnsi="Arial" w:cs="Arial"/>
          <w:sz w:val="24"/>
          <w:szCs w:val="24"/>
        </w:rPr>
      </w:pPr>
      <w:r w:rsidRPr="000A6243">
        <w:rPr>
          <w:rFonts w:ascii="Arial" w:eastAsia="Times New Roman" w:hAnsi="Arial" w:cs="Arial"/>
          <w:noProof/>
          <w:sz w:val="24"/>
          <w:szCs w:val="24"/>
        </w:rPr>
        <w:drawing>
          <wp:inline distT="0" distB="0" distL="0" distR="0">
            <wp:extent cx="5417820" cy="4266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4391" cy="439814"/>
                    </a:xfrm>
                    <a:prstGeom prst="rect">
                      <a:avLst/>
                    </a:prstGeom>
                    <a:noFill/>
                    <a:ln>
                      <a:noFill/>
                    </a:ln>
                  </pic:spPr>
                </pic:pic>
              </a:graphicData>
            </a:graphic>
          </wp:inline>
        </w:drawing>
      </w:r>
    </w:p>
    <w:p w:rsidR="009C1022" w:rsidRDefault="002008A5" w:rsidP="004F4E39">
      <w:pPr>
        <w:autoSpaceDE w:val="0"/>
        <w:autoSpaceDN w:val="0"/>
        <w:adjustRightInd w:val="0"/>
        <w:spacing w:line="480" w:lineRule="auto"/>
        <w:jc w:val="both"/>
        <w:rPr>
          <w:rFonts w:ascii="Arial" w:eastAsia="Times New Roman" w:hAnsi="Arial" w:cs="Arial"/>
          <w:sz w:val="24"/>
          <w:szCs w:val="24"/>
        </w:rPr>
      </w:pPr>
      <w:r>
        <w:rPr>
          <w:rFonts w:ascii="Arial" w:eastAsia="Times New Roman" w:hAnsi="Arial" w:cs="Arial"/>
          <w:sz w:val="24"/>
          <w:szCs w:val="24"/>
        </w:rPr>
        <w:t xml:space="preserve">This is </w:t>
      </w:r>
      <w:r w:rsidR="00703EB9">
        <w:rPr>
          <w:rFonts w:ascii="Arial" w:eastAsia="Times New Roman" w:hAnsi="Arial" w:cs="Arial"/>
          <w:sz w:val="24"/>
          <w:szCs w:val="24"/>
        </w:rPr>
        <w:t xml:space="preserve">another </w:t>
      </w:r>
      <w:r w:rsidR="00F6674B">
        <w:rPr>
          <w:rFonts w:ascii="Arial" w:eastAsia="Times New Roman" w:hAnsi="Arial" w:cs="Arial"/>
          <w:sz w:val="24"/>
          <w:szCs w:val="24"/>
        </w:rPr>
        <w:t>Partnership payment for another attorney</w:t>
      </w:r>
      <w:r w:rsidR="00695227">
        <w:rPr>
          <w:rFonts w:ascii="Arial" w:eastAsia="Times New Roman" w:hAnsi="Arial" w:cs="Arial"/>
          <w:sz w:val="24"/>
          <w:szCs w:val="24"/>
        </w:rPr>
        <w:t xml:space="preserve"> not admitted in the VI,</w:t>
      </w:r>
      <w:r>
        <w:rPr>
          <w:rFonts w:ascii="Arial" w:eastAsia="Times New Roman" w:hAnsi="Arial" w:cs="Arial"/>
          <w:sz w:val="24"/>
          <w:szCs w:val="24"/>
        </w:rPr>
        <w:t xml:space="preserve"> "MSF" (the name partner, </w:t>
      </w:r>
      <w:r w:rsidR="00F6674B">
        <w:rPr>
          <w:rFonts w:ascii="Arial" w:eastAsia="Times New Roman" w:hAnsi="Arial" w:cs="Arial"/>
          <w:sz w:val="24"/>
          <w:szCs w:val="24"/>
        </w:rPr>
        <w:t>Mitchell S. Fuerst</w:t>
      </w:r>
      <w:r w:rsidR="007D20D9">
        <w:rPr>
          <w:rStyle w:val="FootnoteReference"/>
          <w:rFonts w:ascii="Arial" w:eastAsia="Times New Roman" w:hAnsi="Arial" w:cs="Arial"/>
          <w:sz w:val="24"/>
          <w:szCs w:val="24"/>
        </w:rPr>
        <w:footnoteReference w:id="11"/>
      </w:r>
      <w:r>
        <w:rPr>
          <w:rFonts w:ascii="Arial" w:eastAsia="Times New Roman" w:hAnsi="Arial" w:cs="Arial"/>
          <w:sz w:val="24"/>
          <w:szCs w:val="24"/>
        </w:rPr>
        <w:t xml:space="preserve">) </w:t>
      </w:r>
      <w:r w:rsidR="00F6674B">
        <w:rPr>
          <w:rFonts w:ascii="Arial" w:eastAsia="Times New Roman" w:hAnsi="Arial" w:cs="Arial"/>
          <w:sz w:val="24"/>
          <w:szCs w:val="24"/>
        </w:rPr>
        <w:t xml:space="preserve">as to </w:t>
      </w:r>
      <w:r w:rsidR="009C1022">
        <w:rPr>
          <w:rFonts w:ascii="Arial" w:eastAsia="Times New Roman" w:hAnsi="Arial" w:cs="Arial"/>
          <w:sz w:val="24"/>
          <w:szCs w:val="24"/>
        </w:rPr>
        <w:t>post-remand</w:t>
      </w:r>
      <w:r w:rsidR="000A6243">
        <w:rPr>
          <w:rFonts w:ascii="Arial" w:eastAsia="Times New Roman" w:hAnsi="Arial" w:cs="Arial"/>
          <w:sz w:val="24"/>
          <w:szCs w:val="24"/>
        </w:rPr>
        <w:t xml:space="preserve"> discovery motions in </w:t>
      </w:r>
      <w:r w:rsidR="00A05D51" w:rsidRPr="006F0A16">
        <w:rPr>
          <w:rFonts w:ascii="Arial" w:eastAsia="Times New Roman" w:hAnsi="Arial" w:cs="Arial"/>
          <w:sz w:val="24"/>
          <w:szCs w:val="24"/>
        </w:rPr>
        <w:t xml:space="preserve">VI </w:t>
      </w:r>
      <w:r w:rsidR="00F6674B" w:rsidRPr="006F0A16">
        <w:rPr>
          <w:rFonts w:ascii="Arial" w:eastAsia="Times New Roman" w:hAnsi="Arial" w:cs="Arial"/>
          <w:sz w:val="24"/>
          <w:szCs w:val="24"/>
        </w:rPr>
        <w:t>Superior Court</w:t>
      </w:r>
      <w:r w:rsidR="00A05D51">
        <w:rPr>
          <w:rFonts w:ascii="Arial" w:eastAsia="Times New Roman" w:hAnsi="Arial" w:cs="Arial"/>
          <w:sz w:val="24"/>
          <w:szCs w:val="24"/>
        </w:rPr>
        <w:t>.</w:t>
      </w:r>
      <w:r w:rsidR="009C1022">
        <w:rPr>
          <w:rStyle w:val="FootnoteReference"/>
          <w:rFonts w:ascii="Arial" w:eastAsia="Times New Roman" w:hAnsi="Arial" w:cs="Arial"/>
          <w:sz w:val="24"/>
          <w:szCs w:val="24"/>
        </w:rPr>
        <w:footnoteReference w:id="12"/>
      </w:r>
      <w:r w:rsidR="00703EB9">
        <w:rPr>
          <w:rFonts w:ascii="Arial" w:eastAsia="Times New Roman" w:hAnsi="Arial" w:cs="Arial"/>
          <w:sz w:val="24"/>
          <w:szCs w:val="24"/>
        </w:rPr>
        <w:t xml:space="preserve"> </w:t>
      </w:r>
    </w:p>
    <w:p w:rsidR="00721BCF" w:rsidRDefault="009C1022" w:rsidP="004F4E39">
      <w:pPr>
        <w:autoSpaceDE w:val="0"/>
        <w:autoSpaceDN w:val="0"/>
        <w:adjustRightInd w:val="0"/>
        <w:spacing w:line="480" w:lineRule="auto"/>
        <w:jc w:val="both"/>
        <w:rPr>
          <w:rFonts w:ascii="Arial" w:hAnsi="Arial" w:cs="Arial"/>
          <w:sz w:val="24"/>
          <w:szCs w:val="19"/>
        </w:rPr>
      </w:pPr>
      <w:r>
        <w:rPr>
          <w:rFonts w:ascii="Arial" w:eastAsia="Times New Roman" w:hAnsi="Arial" w:cs="Arial"/>
          <w:sz w:val="24"/>
          <w:szCs w:val="24"/>
        </w:rPr>
        <w:tab/>
      </w:r>
      <w:r w:rsidR="00721BCF">
        <w:rPr>
          <w:rFonts w:ascii="Arial" w:eastAsia="Times New Roman" w:hAnsi="Arial" w:cs="Arial"/>
          <w:sz w:val="24"/>
          <w:szCs w:val="24"/>
        </w:rPr>
        <w:t xml:space="preserve">Thus, </w:t>
      </w:r>
      <w:r w:rsidR="00721BCF" w:rsidRPr="002D7634">
        <w:rPr>
          <w:rFonts w:ascii="Arial" w:hAnsi="Arial" w:cs="Arial"/>
          <w:sz w:val="24"/>
          <w:szCs w:val="23"/>
        </w:rPr>
        <w:t>$</w:t>
      </w:r>
      <w:r w:rsidR="00721BCF" w:rsidRPr="002D7634">
        <w:rPr>
          <w:rFonts w:ascii="Arial" w:hAnsi="Arial" w:cs="Arial"/>
          <w:sz w:val="24"/>
          <w:szCs w:val="19"/>
        </w:rPr>
        <w:t>108,388.97</w:t>
      </w:r>
      <w:r w:rsidR="00721BCF">
        <w:rPr>
          <w:rFonts w:ascii="Arial" w:hAnsi="Arial" w:cs="Arial"/>
          <w:sz w:val="24"/>
          <w:szCs w:val="19"/>
        </w:rPr>
        <w:t xml:space="preserve"> plus interest </w:t>
      </w:r>
      <w:r w:rsidR="00703EB9">
        <w:rPr>
          <w:rFonts w:ascii="Arial" w:hAnsi="Arial" w:cs="Arial"/>
          <w:sz w:val="24"/>
          <w:szCs w:val="19"/>
        </w:rPr>
        <w:t xml:space="preserve">from the date of the check, </w:t>
      </w:r>
      <w:r w:rsidR="00721BCF">
        <w:rPr>
          <w:rFonts w:ascii="Arial" w:hAnsi="Arial" w:cs="Arial"/>
          <w:sz w:val="24"/>
          <w:szCs w:val="19"/>
        </w:rPr>
        <w:t>at the statutory interest rate of 9%</w:t>
      </w:r>
      <w:r w:rsidR="00703EB9">
        <w:rPr>
          <w:rFonts w:ascii="Arial" w:hAnsi="Arial" w:cs="Arial"/>
          <w:sz w:val="24"/>
          <w:szCs w:val="19"/>
        </w:rPr>
        <w:t>,</w:t>
      </w:r>
      <w:r w:rsidR="00721BCF">
        <w:rPr>
          <w:rFonts w:ascii="Arial" w:hAnsi="Arial" w:cs="Arial"/>
          <w:sz w:val="24"/>
          <w:szCs w:val="19"/>
        </w:rPr>
        <w:t xml:space="preserve"> is due from Yusuf to the partnership</w:t>
      </w:r>
      <w:r w:rsidR="00703EB9">
        <w:rPr>
          <w:rFonts w:ascii="Arial" w:hAnsi="Arial" w:cs="Arial"/>
          <w:sz w:val="24"/>
          <w:szCs w:val="19"/>
        </w:rPr>
        <w:t xml:space="preserve"> </w:t>
      </w:r>
      <w:r w:rsidR="00703EB9" w:rsidRPr="00703EB9">
        <w:rPr>
          <w:rFonts w:ascii="Arial" w:hAnsi="Arial" w:cs="Arial"/>
          <w:i/>
          <w:sz w:val="24"/>
          <w:szCs w:val="19"/>
          <w:u w:val="single"/>
        </w:rPr>
        <w:t>for just this one invoice</w:t>
      </w:r>
      <w:r w:rsidR="00721BCF">
        <w:rPr>
          <w:rFonts w:ascii="Arial" w:hAnsi="Arial" w:cs="Arial"/>
          <w:sz w:val="24"/>
          <w:szCs w:val="19"/>
        </w:rPr>
        <w:t>.</w:t>
      </w:r>
      <w:r w:rsidR="00CC3256">
        <w:rPr>
          <w:rFonts w:ascii="Arial" w:hAnsi="Arial" w:cs="Arial"/>
          <w:sz w:val="24"/>
          <w:szCs w:val="19"/>
        </w:rPr>
        <w:t xml:space="preserve"> </w:t>
      </w:r>
      <w:r w:rsidR="00721BCF">
        <w:rPr>
          <w:rFonts w:ascii="Arial" w:hAnsi="Arial" w:cs="Arial"/>
          <w:sz w:val="24"/>
          <w:szCs w:val="19"/>
        </w:rPr>
        <w:t xml:space="preserve">The other attached </w:t>
      </w:r>
      <w:r w:rsidR="00A05D51">
        <w:rPr>
          <w:rFonts w:ascii="Arial" w:hAnsi="Arial" w:cs="Arial"/>
          <w:sz w:val="24"/>
          <w:szCs w:val="19"/>
        </w:rPr>
        <w:t xml:space="preserve">"2012-3" </w:t>
      </w:r>
      <w:r w:rsidR="00721BCF">
        <w:rPr>
          <w:rFonts w:ascii="Arial" w:hAnsi="Arial" w:cs="Arial"/>
          <w:sz w:val="24"/>
          <w:szCs w:val="19"/>
        </w:rPr>
        <w:t>invoices reflect similar charges</w:t>
      </w:r>
      <w:r w:rsidR="00695227">
        <w:rPr>
          <w:rFonts w:ascii="Arial" w:hAnsi="Arial" w:cs="Arial"/>
          <w:sz w:val="24"/>
          <w:szCs w:val="19"/>
        </w:rPr>
        <w:t xml:space="preserve"> for later periods</w:t>
      </w:r>
      <w:r w:rsidR="00721BCF">
        <w:rPr>
          <w:rFonts w:ascii="Arial" w:hAnsi="Arial" w:cs="Arial"/>
          <w:sz w:val="24"/>
          <w:szCs w:val="19"/>
        </w:rPr>
        <w:t xml:space="preserve">, solely in the </w:t>
      </w:r>
      <w:r w:rsidR="00A05D51" w:rsidRPr="00A05D51">
        <w:rPr>
          <w:rFonts w:ascii="Arial" w:hAnsi="Arial" w:cs="Arial"/>
          <w:i/>
          <w:sz w:val="24"/>
          <w:szCs w:val="19"/>
        </w:rPr>
        <w:t>Hamed v. Yusuf</w:t>
      </w:r>
      <w:r w:rsidR="00721BCF">
        <w:rPr>
          <w:rFonts w:ascii="Arial" w:hAnsi="Arial" w:cs="Arial"/>
          <w:sz w:val="24"/>
          <w:szCs w:val="19"/>
        </w:rPr>
        <w:t xml:space="preserve"> matter</w:t>
      </w:r>
      <w:r w:rsidR="00695227">
        <w:rPr>
          <w:rFonts w:ascii="Arial" w:hAnsi="Arial" w:cs="Arial"/>
          <w:sz w:val="24"/>
          <w:szCs w:val="19"/>
        </w:rPr>
        <w:t>.</w:t>
      </w:r>
      <w:r>
        <w:rPr>
          <w:rFonts w:ascii="Arial" w:hAnsi="Arial" w:cs="Arial"/>
          <w:sz w:val="24"/>
          <w:szCs w:val="19"/>
        </w:rPr>
        <w:t xml:space="preserve">  Exhibits 16 and 17 are missing because Hamed cannot yet supply them.</w:t>
      </w:r>
    </w:p>
    <w:p w:rsidR="00222F3D" w:rsidRDefault="00222F3D" w:rsidP="00024D4C">
      <w:pPr>
        <w:autoSpaceDE w:val="0"/>
        <w:autoSpaceDN w:val="0"/>
        <w:adjustRightInd w:val="0"/>
        <w:jc w:val="both"/>
        <w:rPr>
          <w:rFonts w:ascii="Helvetica" w:hAnsi="Helvetica" w:cs="Helvetica"/>
          <w:sz w:val="18"/>
          <w:szCs w:val="18"/>
        </w:rPr>
      </w:pPr>
      <w:r>
        <w:rPr>
          <w:rFonts w:ascii="Arial" w:hAnsi="Arial" w:cs="Arial"/>
          <w:sz w:val="24"/>
          <w:szCs w:val="19"/>
        </w:rPr>
        <w:tab/>
      </w:r>
      <w:r w:rsidRPr="00222F3D">
        <w:rPr>
          <w:rFonts w:ascii="Arial" w:hAnsi="Arial" w:cs="Arial"/>
          <w:b/>
          <w:sz w:val="24"/>
          <w:szCs w:val="19"/>
        </w:rPr>
        <w:t xml:space="preserve">Exhibit </w:t>
      </w:r>
      <w:r w:rsidR="00D57418">
        <w:rPr>
          <w:rFonts w:ascii="Arial" w:hAnsi="Arial" w:cs="Arial"/>
          <w:b/>
          <w:sz w:val="24"/>
          <w:szCs w:val="19"/>
        </w:rPr>
        <w:t>1</w:t>
      </w:r>
      <w:r w:rsidR="00282AD9">
        <w:rPr>
          <w:rFonts w:ascii="Arial" w:hAnsi="Arial" w:cs="Arial"/>
          <w:b/>
          <w:sz w:val="24"/>
          <w:szCs w:val="19"/>
        </w:rPr>
        <w:t>3</w:t>
      </w:r>
      <w:r>
        <w:rPr>
          <w:rFonts w:ascii="Arial" w:hAnsi="Arial" w:cs="Arial"/>
          <w:sz w:val="24"/>
          <w:szCs w:val="19"/>
        </w:rPr>
        <w:t xml:space="preserve"> is the invoice dated January 4, 2013, in the amount of $</w:t>
      </w:r>
      <w:r w:rsidRPr="00222F3D">
        <w:rPr>
          <w:rFonts w:ascii="Arial" w:hAnsi="Arial" w:cs="Arial"/>
          <w:sz w:val="24"/>
          <w:szCs w:val="18"/>
        </w:rPr>
        <w:t>21,903.16</w:t>
      </w:r>
    </w:p>
    <w:p w:rsidR="00721BCF" w:rsidRDefault="00721BCF" w:rsidP="00024D4C">
      <w:pPr>
        <w:autoSpaceDE w:val="0"/>
        <w:autoSpaceDN w:val="0"/>
        <w:adjustRightInd w:val="0"/>
        <w:jc w:val="both"/>
        <w:rPr>
          <w:rFonts w:ascii="Arial" w:hAnsi="Arial" w:cs="Arial"/>
          <w:sz w:val="24"/>
          <w:szCs w:val="19"/>
        </w:rPr>
      </w:pPr>
      <w:r>
        <w:rPr>
          <w:rFonts w:ascii="Arial" w:hAnsi="Arial" w:cs="Arial"/>
          <w:sz w:val="24"/>
          <w:szCs w:val="19"/>
        </w:rPr>
        <w:tab/>
      </w:r>
      <w:r w:rsidR="00734A1C" w:rsidRPr="00FE3D22">
        <w:rPr>
          <w:rFonts w:ascii="Arial" w:hAnsi="Arial" w:cs="Arial"/>
          <w:b/>
          <w:sz w:val="24"/>
          <w:szCs w:val="19"/>
        </w:rPr>
        <w:t xml:space="preserve">Exhibit </w:t>
      </w:r>
      <w:r w:rsidR="000C4E5C">
        <w:rPr>
          <w:rFonts w:ascii="Arial" w:hAnsi="Arial" w:cs="Arial"/>
          <w:b/>
          <w:sz w:val="24"/>
          <w:szCs w:val="19"/>
        </w:rPr>
        <w:t>1</w:t>
      </w:r>
      <w:r w:rsidR="00282AD9">
        <w:rPr>
          <w:rFonts w:ascii="Arial" w:hAnsi="Arial" w:cs="Arial"/>
          <w:b/>
          <w:sz w:val="24"/>
          <w:szCs w:val="19"/>
        </w:rPr>
        <w:t>4</w:t>
      </w:r>
      <w:r w:rsidR="00415EA8">
        <w:rPr>
          <w:rFonts w:ascii="Arial" w:hAnsi="Arial" w:cs="Arial"/>
          <w:sz w:val="24"/>
          <w:szCs w:val="19"/>
        </w:rPr>
        <w:t xml:space="preserve"> is the invoice date</w:t>
      </w:r>
      <w:r w:rsidR="00222F3D">
        <w:rPr>
          <w:rFonts w:ascii="Arial" w:hAnsi="Arial" w:cs="Arial"/>
          <w:sz w:val="24"/>
          <w:szCs w:val="19"/>
        </w:rPr>
        <w:t>d</w:t>
      </w:r>
      <w:r w:rsidR="00415EA8">
        <w:rPr>
          <w:rFonts w:ascii="Arial" w:hAnsi="Arial" w:cs="Arial"/>
          <w:sz w:val="24"/>
          <w:szCs w:val="19"/>
        </w:rPr>
        <w:t xml:space="preserve"> January 16, 2013, in the amount of $</w:t>
      </w:r>
      <w:r w:rsidR="00415EA8" w:rsidRPr="00FE3D22">
        <w:rPr>
          <w:rFonts w:ascii="Arial" w:hAnsi="Arial" w:cs="Arial"/>
          <w:sz w:val="24"/>
          <w:szCs w:val="18"/>
        </w:rPr>
        <w:t>57,991.80</w:t>
      </w:r>
      <w:r w:rsidR="00FE3D22">
        <w:rPr>
          <w:rFonts w:ascii="Arial" w:hAnsi="Arial" w:cs="Arial"/>
          <w:sz w:val="24"/>
          <w:szCs w:val="18"/>
        </w:rPr>
        <w:t>.</w:t>
      </w:r>
      <w:r w:rsidR="00FE3D22">
        <w:rPr>
          <w:rStyle w:val="FootnoteReference"/>
          <w:rFonts w:ascii="Arial" w:hAnsi="Arial" w:cs="Arial"/>
          <w:sz w:val="24"/>
          <w:szCs w:val="18"/>
        </w:rPr>
        <w:footnoteReference w:id="13"/>
      </w:r>
    </w:p>
    <w:p w:rsidR="00415EA8" w:rsidRDefault="00415EA8" w:rsidP="00024D4C">
      <w:pPr>
        <w:autoSpaceDE w:val="0"/>
        <w:autoSpaceDN w:val="0"/>
        <w:adjustRightInd w:val="0"/>
        <w:jc w:val="both"/>
        <w:rPr>
          <w:rFonts w:ascii="Arial" w:hAnsi="Arial" w:cs="Arial"/>
          <w:sz w:val="24"/>
          <w:szCs w:val="16"/>
        </w:rPr>
      </w:pPr>
      <w:r>
        <w:rPr>
          <w:rFonts w:ascii="Arial" w:hAnsi="Arial" w:cs="Arial"/>
          <w:sz w:val="24"/>
          <w:szCs w:val="19"/>
        </w:rPr>
        <w:tab/>
      </w:r>
      <w:r w:rsidRPr="00222F3D">
        <w:rPr>
          <w:rFonts w:ascii="Arial" w:hAnsi="Arial" w:cs="Arial"/>
          <w:b/>
          <w:sz w:val="24"/>
          <w:szCs w:val="19"/>
        </w:rPr>
        <w:t xml:space="preserve">Exhibit </w:t>
      </w:r>
      <w:r w:rsidR="000C4E5C">
        <w:rPr>
          <w:rFonts w:ascii="Arial" w:hAnsi="Arial" w:cs="Arial"/>
          <w:b/>
          <w:sz w:val="24"/>
          <w:szCs w:val="19"/>
        </w:rPr>
        <w:t>1</w:t>
      </w:r>
      <w:r w:rsidR="00282AD9">
        <w:rPr>
          <w:rFonts w:ascii="Arial" w:hAnsi="Arial" w:cs="Arial"/>
          <w:b/>
          <w:sz w:val="24"/>
          <w:szCs w:val="19"/>
        </w:rPr>
        <w:t>5</w:t>
      </w:r>
      <w:r>
        <w:rPr>
          <w:rFonts w:ascii="Arial" w:hAnsi="Arial" w:cs="Arial"/>
          <w:sz w:val="24"/>
          <w:szCs w:val="19"/>
        </w:rPr>
        <w:t xml:space="preserve"> is the invoice</w:t>
      </w:r>
      <w:r w:rsidR="00222F3D">
        <w:rPr>
          <w:rFonts w:ascii="Arial" w:hAnsi="Arial" w:cs="Arial"/>
          <w:sz w:val="24"/>
          <w:szCs w:val="19"/>
        </w:rPr>
        <w:t xml:space="preserve"> dated March 4</w:t>
      </w:r>
      <w:r w:rsidR="004C4CD1">
        <w:rPr>
          <w:rFonts w:ascii="Arial" w:hAnsi="Arial" w:cs="Arial"/>
          <w:sz w:val="24"/>
          <w:szCs w:val="19"/>
        </w:rPr>
        <w:t>, 2013</w:t>
      </w:r>
      <w:r>
        <w:rPr>
          <w:rFonts w:ascii="Arial" w:hAnsi="Arial" w:cs="Arial"/>
          <w:sz w:val="24"/>
          <w:szCs w:val="19"/>
        </w:rPr>
        <w:t xml:space="preserve">, in the amount of </w:t>
      </w:r>
      <w:r w:rsidRPr="004C4CD1">
        <w:rPr>
          <w:rFonts w:ascii="Arial" w:hAnsi="Arial" w:cs="Arial"/>
          <w:sz w:val="24"/>
          <w:szCs w:val="19"/>
        </w:rPr>
        <w:t>$</w:t>
      </w:r>
      <w:r w:rsidR="004C4CD1" w:rsidRPr="004C4CD1">
        <w:rPr>
          <w:rFonts w:ascii="Arial" w:hAnsi="Arial" w:cs="Arial"/>
          <w:sz w:val="24"/>
          <w:szCs w:val="16"/>
        </w:rPr>
        <w:t>68,211.</w:t>
      </w:r>
      <w:r w:rsidR="004C4CD1">
        <w:rPr>
          <w:rFonts w:ascii="Arial" w:hAnsi="Arial" w:cs="Arial"/>
          <w:sz w:val="24"/>
          <w:szCs w:val="16"/>
        </w:rPr>
        <w:t>88.</w:t>
      </w:r>
    </w:p>
    <w:p w:rsidR="00A05D51" w:rsidRDefault="00A05D51" w:rsidP="00024D4C">
      <w:pPr>
        <w:autoSpaceDE w:val="0"/>
        <w:autoSpaceDN w:val="0"/>
        <w:adjustRightInd w:val="0"/>
        <w:jc w:val="both"/>
        <w:rPr>
          <w:rFonts w:ascii="Arial" w:hAnsi="Arial" w:cs="Arial"/>
          <w:sz w:val="24"/>
          <w:szCs w:val="16"/>
        </w:rPr>
      </w:pPr>
      <w:r>
        <w:rPr>
          <w:rFonts w:ascii="Arial" w:hAnsi="Arial" w:cs="Arial"/>
          <w:sz w:val="24"/>
          <w:szCs w:val="19"/>
        </w:rPr>
        <w:tab/>
      </w:r>
      <w:r w:rsidR="000C4E5C" w:rsidRPr="000C4E5C">
        <w:rPr>
          <w:rFonts w:ascii="Arial" w:hAnsi="Arial" w:cs="Arial"/>
          <w:b/>
          <w:sz w:val="24"/>
          <w:szCs w:val="19"/>
        </w:rPr>
        <w:t>MISSING</w:t>
      </w:r>
      <w:r w:rsidR="000C4E5C">
        <w:rPr>
          <w:rFonts w:ascii="Arial" w:hAnsi="Arial" w:cs="Arial"/>
          <w:sz w:val="24"/>
          <w:szCs w:val="19"/>
        </w:rPr>
        <w:t xml:space="preserve"> </w:t>
      </w:r>
      <w:r w:rsidRPr="00222F3D">
        <w:rPr>
          <w:rFonts w:ascii="Arial" w:hAnsi="Arial" w:cs="Arial"/>
          <w:b/>
          <w:sz w:val="24"/>
          <w:szCs w:val="19"/>
        </w:rPr>
        <w:t>Exhibit</w:t>
      </w:r>
      <w:r w:rsidR="002728DB">
        <w:rPr>
          <w:rFonts w:ascii="Arial" w:hAnsi="Arial" w:cs="Arial"/>
          <w:b/>
          <w:sz w:val="24"/>
          <w:szCs w:val="19"/>
        </w:rPr>
        <w:t xml:space="preserve"> </w:t>
      </w:r>
      <w:r w:rsidR="003C4B0F">
        <w:rPr>
          <w:rFonts w:ascii="Arial" w:hAnsi="Arial" w:cs="Arial"/>
          <w:b/>
          <w:sz w:val="24"/>
          <w:szCs w:val="19"/>
        </w:rPr>
        <w:t>1</w:t>
      </w:r>
      <w:r w:rsidR="00282AD9">
        <w:rPr>
          <w:rFonts w:ascii="Arial" w:hAnsi="Arial" w:cs="Arial"/>
          <w:b/>
          <w:sz w:val="24"/>
          <w:szCs w:val="19"/>
        </w:rPr>
        <w:t>6</w:t>
      </w:r>
      <w:r>
        <w:rPr>
          <w:rFonts w:ascii="Arial" w:hAnsi="Arial" w:cs="Arial"/>
          <w:sz w:val="24"/>
          <w:szCs w:val="19"/>
        </w:rPr>
        <w:t xml:space="preserve"> is the invoice dated </w:t>
      </w:r>
      <w:r w:rsidR="007038C9">
        <w:rPr>
          <w:rFonts w:ascii="Arial" w:hAnsi="Arial" w:cs="Arial"/>
          <w:sz w:val="24"/>
          <w:szCs w:val="19"/>
        </w:rPr>
        <w:t>April ___</w:t>
      </w:r>
      <w:r>
        <w:rPr>
          <w:rFonts w:ascii="Arial" w:hAnsi="Arial" w:cs="Arial"/>
          <w:sz w:val="24"/>
          <w:szCs w:val="19"/>
        </w:rPr>
        <w:t xml:space="preserve">, 2013, in the amount of </w:t>
      </w:r>
      <w:r w:rsidRPr="004C4CD1">
        <w:rPr>
          <w:rFonts w:ascii="Arial" w:hAnsi="Arial" w:cs="Arial"/>
          <w:sz w:val="24"/>
          <w:szCs w:val="19"/>
        </w:rPr>
        <w:t>$</w:t>
      </w:r>
      <w:r>
        <w:rPr>
          <w:rFonts w:ascii="Arial" w:hAnsi="Arial" w:cs="Arial"/>
          <w:sz w:val="24"/>
          <w:szCs w:val="16"/>
        </w:rPr>
        <w:t>____.</w:t>
      </w:r>
    </w:p>
    <w:p w:rsidR="007038C9" w:rsidRDefault="00A05D51" w:rsidP="00304B70">
      <w:pPr>
        <w:autoSpaceDE w:val="0"/>
        <w:autoSpaceDN w:val="0"/>
        <w:adjustRightInd w:val="0"/>
        <w:spacing w:line="480" w:lineRule="auto"/>
        <w:jc w:val="both"/>
        <w:rPr>
          <w:rFonts w:ascii="Arial" w:eastAsia="Times New Roman" w:hAnsi="Arial" w:cs="Arial"/>
          <w:sz w:val="24"/>
          <w:szCs w:val="24"/>
        </w:rPr>
      </w:pPr>
      <w:r>
        <w:rPr>
          <w:rFonts w:ascii="Arial" w:hAnsi="Arial" w:cs="Arial"/>
          <w:sz w:val="24"/>
          <w:szCs w:val="19"/>
        </w:rPr>
        <w:tab/>
      </w:r>
      <w:r w:rsidR="000C4E5C" w:rsidRPr="000C4E5C">
        <w:rPr>
          <w:rFonts w:ascii="Arial" w:hAnsi="Arial" w:cs="Arial"/>
          <w:b/>
          <w:sz w:val="24"/>
          <w:szCs w:val="19"/>
        </w:rPr>
        <w:t xml:space="preserve">MISSING </w:t>
      </w:r>
      <w:r w:rsidRPr="00222F3D">
        <w:rPr>
          <w:rFonts w:ascii="Arial" w:hAnsi="Arial" w:cs="Arial"/>
          <w:b/>
          <w:sz w:val="24"/>
          <w:szCs w:val="19"/>
        </w:rPr>
        <w:t xml:space="preserve">Exhibit </w:t>
      </w:r>
      <w:r w:rsidR="003C4B0F">
        <w:rPr>
          <w:rFonts w:ascii="Arial" w:hAnsi="Arial" w:cs="Arial"/>
          <w:b/>
          <w:sz w:val="24"/>
          <w:szCs w:val="19"/>
        </w:rPr>
        <w:t>1</w:t>
      </w:r>
      <w:r w:rsidR="00282AD9">
        <w:rPr>
          <w:rFonts w:ascii="Arial" w:hAnsi="Arial" w:cs="Arial"/>
          <w:b/>
          <w:sz w:val="24"/>
          <w:szCs w:val="19"/>
        </w:rPr>
        <w:t>7</w:t>
      </w:r>
      <w:r>
        <w:rPr>
          <w:rFonts w:ascii="Arial" w:hAnsi="Arial" w:cs="Arial"/>
          <w:sz w:val="24"/>
          <w:szCs w:val="19"/>
        </w:rPr>
        <w:t xml:space="preserve"> i</w:t>
      </w:r>
      <w:r w:rsidR="002E2FE3">
        <w:rPr>
          <w:rFonts w:ascii="Arial" w:hAnsi="Arial" w:cs="Arial"/>
          <w:sz w:val="24"/>
          <w:szCs w:val="19"/>
        </w:rPr>
        <w:t>s not attached here, it i</w:t>
      </w:r>
      <w:r>
        <w:rPr>
          <w:rFonts w:ascii="Arial" w:hAnsi="Arial" w:cs="Arial"/>
          <w:sz w:val="24"/>
          <w:szCs w:val="19"/>
        </w:rPr>
        <w:t>s the invoice dated M</w:t>
      </w:r>
      <w:r w:rsidR="007038C9">
        <w:rPr>
          <w:rFonts w:ascii="Arial" w:hAnsi="Arial" w:cs="Arial"/>
          <w:sz w:val="24"/>
          <w:szCs w:val="19"/>
        </w:rPr>
        <w:t>ay ___</w:t>
      </w:r>
      <w:r>
        <w:rPr>
          <w:rFonts w:ascii="Arial" w:hAnsi="Arial" w:cs="Arial"/>
          <w:sz w:val="24"/>
          <w:szCs w:val="19"/>
        </w:rPr>
        <w:t xml:space="preserve">, 2013, in the amount of </w:t>
      </w:r>
      <w:r w:rsidRPr="004C4CD1">
        <w:rPr>
          <w:rFonts w:ascii="Arial" w:hAnsi="Arial" w:cs="Arial"/>
          <w:sz w:val="24"/>
          <w:szCs w:val="19"/>
        </w:rPr>
        <w:t>$</w:t>
      </w:r>
      <w:r w:rsidR="007038C9">
        <w:rPr>
          <w:rFonts w:ascii="Arial" w:hAnsi="Arial" w:cs="Arial"/>
          <w:sz w:val="24"/>
          <w:szCs w:val="16"/>
        </w:rPr>
        <w:t>____</w:t>
      </w:r>
      <w:r>
        <w:rPr>
          <w:rFonts w:ascii="Arial" w:hAnsi="Arial" w:cs="Arial"/>
          <w:sz w:val="24"/>
          <w:szCs w:val="16"/>
        </w:rPr>
        <w:t>.</w:t>
      </w:r>
      <w:r w:rsidR="002E2FE3">
        <w:rPr>
          <w:rFonts w:ascii="Arial" w:hAnsi="Arial" w:cs="Arial"/>
          <w:sz w:val="24"/>
          <w:szCs w:val="16"/>
        </w:rPr>
        <w:t xml:space="preserve">  </w:t>
      </w:r>
      <w:r w:rsidR="004C4CD1">
        <w:rPr>
          <w:rFonts w:ascii="Arial" w:eastAsia="Times New Roman" w:hAnsi="Arial" w:cs="Arial"/>
          <w:sz w:val="24"/>
          <w:szCs w:val="24"/>
        </w:rPr>
        <w:t xml:space="preserve">Thus, </w:t>
      </w:r>
      <w:r w:rsidR="009505F1">
        <w:rPr>
          <w:rFonts w:ascii="Arial" w:eastAsia="Times New Roman" w:hAnsi="Arial" w:cs="Arial"/>
          <w:sz w:val="24"/>
          <w:szCs w:val="24"/>
        </w:rPr>
        <w:t xml:space="preserve">the </w:t>
      </w:r>
      <w:r w:rsidR="007038C9">
        <w:rPr>
          <w:rFonts w:ascii="Arial" w:eastAsia="Times New Roman" w:hAnsi="Arial" w:cs="Arial"/>
          <w:sz w:val="24"/>
          <w:szCs w:val="24"/>
        </w:rPr>
        <w:t xml:space="preserve">total unreimbursed </w:t>
      </w:r>
      <w:r w:rsidR="009505F1">
        <w:rPr>
          <w:rFonts w:ascii="Arial" w:eastAsia="Times New Roman" w:hAnsi="Arial" w:cs="Arial"/>
          <w:sz w:val="24"/>
          <w:szCs w:val="24"/>
        </w:rPr>
        <w:t xml:space="preserve">amount due </w:t>
      </w:r>
      <w:r w:rsidR="00CC3256">
        <w:rPr>
          <w:rFonts w:ascii="Arial" w:eastAsia="Times New Roman" w:hAnsi="Arial" w:cs="Arial"/>
          <w:sz w:val="24"/>
          <w:szCs w:val="24"/>
        </w:rPr>
        <w:t xml:space="preserve">for fees in this section </w:t>
      </w:r>
      <w:r w:rsidR="009505F1">
        <w:rPr>
          <w:rFonts w:ascii="Arial" w:eastAsia="Times New Roman" w:hAnsi="Arial" w:cs="Arial"/>
          <w:sz w:val="24"/>
          <w:szCs w:val="24"/>
        </w:rPr>
        <w:t>is $__</w:t>
      </w:r>
      <w:r w:rsidR="00CC3256">
        <w:rPr>
          <w:rFonts w:ascii="Arial" w:eastAsia="Times New Roman" w:hAnsi="Arial" w:cs="Arial"/>
          <w:sz w:val="24"/>
          <w:szCs w:val="24"/>
        </w:rPr>
        <w:t>_____</w:t>
      </w:r>
      <w:r w:rsidR="009505F1">
        <w:rPr>
          <w:rFonts w:ascii="Arial" w:eastAsia="Times New Roman" w:hAnsi="Arial" w:cs="Arial"/>
          <w:sz w:val="24"/>
          <w:szCs w:val="24"/>
        </w:rPr>
        <w:t xml:space="preserve">__. </w:t>
      </w:r>
      <w:r w:rsidR="009A2FF8">
        <w:rPr>
          <w:rFonts w:ascii="Arial" w:eastAsia="Times New Roman" w:hAnsi="Arial" w:cs="Arial"/>
          <w:sz w:val="24"/>
          <w:szCs w:val="24"/>
        </w:rPr>
        <w:t>In other words, this amount</w:t>
      </w:r>
      <w:r w:rsidR="000C4E5C">
        <w:rPr>
          <w:rFonts w:ascii="Arial" w:eastAsia="Times New Roman" w:hAnsi="Arial" w:cs="Arial"/>
          <w:sz w:val="24"/>
          <w:szCs w:val="24"/>
        </w:rPr>
        <w:t xml:space="preserve"> cannot be calculated </w:t>
      </w:r>
      <w:r w:rsidR="009A2FF8">
        <w:rPr>
          <w:rFonts w:ascii="Arial" w:eastAsia="Times New Roman" w:hAnsi="Arial" w:cs="Arial"/>
          <w:sz w:val="24"/>
          <w:szCs w:val="24"/>
        </w:rPr>
        <w:t>or placed before the Court without the depositions at issue—</w:t>
      </w:r>
      <w:r w:rsidR="000C4E5C">
        <w:rPr>
          <w:rFonts w:ascii="Arial" w:eastAsia="Times New Roman" w:hAnsi="Arial" w:cs="Arial"/>
          <w:sz w:val="24"/>
          <w:szCs w:val="24"/>
        </w:rPr>
        <w:t xml:space="preserve">due to the missing </w:t>
      </w:r>
      <w:r w:rsidR="009A2FF8">
        <w:rPr>
          <w:rFonts w:ascii="Arial" w:eastAsia="Times New Roman" w:hAnsi="Arial" w:cs="Arial"/>
          <w:sz w:val="24"/>
          <w:szCs w:val="24"/>
        </w:rPr>
        <w:t>invoices and supporting testimony/documents.</w:t>
      </w:r>
      <w:r w:rsidR="009505F1">
        <w:rPr>
          <w:rFonts w:ascii="Arial" w:eastAsia="Times New Roman" w:hAnsi="Arial" w:cs="Arial"/>
          <w:sz w:val="24"/>
          <w:szCs w:val="24"/>
        </w:rPr>
        <w:t xml:space="preserve"> </w:t>
      </w:r>
    </w:p>
    <w:p w:rsidR="009C1022" w:rsidRDefault="00024D4C" w:rsidP="00304B70">
      <w:pPr>
        <w:autoSpaceDE w:val="0"/>
        <w:autoSpaceDN w:val="0"/>
        <w:adjustRightInd w:val="0"/>
        <w:spacing w:line="480" w:lineRule="auto"/>
        <w:jc w:val="both"/>
        <w:rPr>
          <w:rFonts w:ascii="Arial" w:eastAsia="Times New Roman" w:hAnsi="Arial" w:cs="Arial"/>
          <w:sz w:val="24"/>
          <w:szCs w:val="24"/>
        </w:rPr>
      </w:pPr>
      <w:bookmarkStart w:id="1" w:name="_Hlk514845958"/>
      <w:r>
        <w:rPr>
          <w:rFonts w:ascii="Arial" w:eastAsia="Times New Roman" w:hAnsi="Arial" w:cs="Arial"/>
          <w:sz w:val="24"/>
          <w:szCs w:val="24"/>
        </w:rPr>
        <w:tab/>
      </w:r>
    </w:p>
    <w:p w:rsidR="00024D4C" w:rsidRPr="00024D4C" w:rsidRDefault="009C1022" w:rsidP="006F0A16">
      <w:pPr>
        <w:spacing w:after="160" w:line="259" w:lineRule="auto"/>
        <w:rPr>
          <w:rFonts w:ascii="Arial" w:eastAsia="Times New Roman" w:hAnsi="Arial" w:cs="Arial"/>
          <w:b/>
          <w:sz w:val="24"/>
          <w:szCs w:val="24"/>
        </w:rPr>
      </w:pPr>
      <w:r>
        <w:rPr>
          <w:rFonts w:ascii="Arial" w:eastAsia="Times New Roman" w:hAnsi="Arial" w:cs="Arial"/>
          <w:sz w:val="24"/>
          <w:szCs w:val="24"/>
        </w:rPr>
        <w:br w:type="page"/>
      </w:r>
      <w:r w:rsidR="00BF6896">
        <w:rPr>
          <w:rFonts w:ascii="Arial" w:eastAsia="Times New Roman" w:hAnsi="Arial" w:cs="Arial"/>
          <w:b/>
          <w:i/>
          <w:sz w:val="24"/>
          <w:szCs w:val="24"/>
        </w:rPr>
        <w:lastRenderedPageBreak/>
        <w:t>C</w:t>
      </w:r>
      <w:r w:rsidR="00024D4C" w:rsidRPr="008A37C2">
        <w:rPr>
          <w:rFonts w:ascii="Arial" w:eastAsia="Times New Roman" w:hAnsi="Arial" w:cs="Arial"/>
          <w:b/>
          <w:i/>
          <w:sz w:val="24"/>
          <w:szCs w:val="24"/>
        </w:rPr>
        <w:t xml:space="preserve">. </w:t>
      </w:r>
      <w:r w:rsidR="003C7814">
        <w:rPr>
          <w:rFonts w:ascii="Arial" w:eastAsia="Times New Roman" w:hAnsi="Arial" w:cs="Arial"/>
          <w:b/>
          <w:i/>
          <w:sz w:val="24"/>
          <w:szCs w:val="24"/>
        </w:rPr>
        <w:t>W</w:t>
      </w:r>
      <w:r w:rsidR="00024D4C" w:rsidRPr="008A37C2">
        <w:rPr>
          <w:rFonts w:ascii="Arial" w:eastAsia="Times New Roman" w:hAnsi="Arial" w:cs="Arial"/>
          <w:b/>
          <w:i/>
          <w:sz w:val="24"/>
          <w:szCs w:val="24"/>
        </w:rPr>
        <w:t xml:space="preserve">ork </w:t>
      </w:r>
      <w:r w:rsidR="00024D4C">
        <w:rPr>
          <w:rFonts w:ascii="Arial" w:eastAsia="Times New Roman" w:hAnsi="Arial" w:cs="Arial"/>
          <w:b/>
          <w:i/>
          <w:sz w:val="24"/>
          <w:szCs w:val="24"/>
        </w:rPr>
        <w:t>for "tax matters" Yusuf testified and stated did not apply to Hamed</w:t>
      </w:r>
    </w:p>
    <w:bookmarkEnd w:id="1"/>
    <w:p w:rsidR="006D4AB3" w:rsidRDefault="00024D4C" w:rsidP="00304B70">
      <w:pPr>
        <w:autoSpaceDE w:val="0"/>
        <w:autoSpaceDN w:val="0"/>
        <w:adjustRightInd w:val="0"/>
        <w:spacing w:line="480" w:lineRule="auto"/>
        <w:jc w:val="both"/>
        <w:rPr>
          <w:rFonts w:ascii="Arial" w:eastAsia="Times New Roman" w:hAnsi="Arial" w:cs="Arial"/>
          <w:sz w:val="24"/>
          <w:szCs w:val="24"/>
        </w:rPr>
      </w:pPr>
      <w:r w:rsidRPr="00024D4C">
        <w:rPr>
          <w:rFonts w:ascii="Arial" w:eastAsia="Times New Roman" w:hAnsi="Arial" w:cs="Arial"/>
          <w:sz w:val="24"/>
          <w:szCs w:val="24"/>
        </w:rPr>
        <w:tab/>
        <w:t xml:space="preserve">Not only did Yusuf </w:t>
      </w:r>
      <w:r>
        <w:rPr>
          <w:rFonts w:ascii="Arial" w:eastAsia="Times New Roman" w:hAnsi="Arial" w:cs="Arial"/>
          <w:sz w:val="24"/>
          <w:szCs w:val="24"/>
        </w:rPr>
        <w:t>repeatedly state in letter</w:t>
      </w:r>
      <w:r w:rsidR="00BF4F2D">
        <w:rPr>
          <w:rFonts w:ascii="Arial" w:eastAsia="Times New Roman" w:hAnsi="Arial" w:cs="Arial"/>
          <w:sz w:val="24"/>
          <w:szCs w:val="24"/>
        </w:rPr>
        <w:t>s</w:t>
      </w:r>
      <w:r>
        <w:rPr>
          <w:rFonts w:ascii="Arial" w:eastAsia="Times New Roman" w:hAnsi="Arial" w:cs="Arial"/>
          <w:sz w:val="24"/>
          <w:szCs w:val="24"/>
        </w:rPr>
        <w:t xml:space="preserve"> to tax authorities</w:t>
      </w:r>
      <w:r w:rsidR="006D4AB3">
        <w:rPr>
          <w:rFonts w:ascii="Arial" w:eastAsia="Times New Roman" w:hAnsi="Arial" w:cs="Arial"/>
          <w:sz w:val="24"/>
          <w:szCs w:val="24"/>
        </w:rPr>
        <w:t xml:space="preserve">. See </w:t>
      </w:r>
      <w:r w:rsidR="006D4AB3" w:rsidRPr="006F0A16">
        <w:rPr>
          <w:rFonts w:ascii="Arial" w:eastAsia="Times New Roman" w:hAnsi="Arial" w:cs="Arial"/>
          <w:b/>
          <w:sz w:val="24"/>
          <w:szCs w:val="24"/>
        </w:rPr>
        <w:t>Exhibit 18</w:t>
      </w:r>
      <w:r w:rsidR="006D4AB3">
        <w:rPr>
          <w:rFonts w:ascii="Arial" w:eastAsia="Times New Roman" w:hAnsi="Arial" w:cs="Arial"/>
          <w:sz w:val="24"/>
          <w:szCs w:val="24"/>
        </w:rPr>
        <w:t xml:space="preserve">, the </w:t>
      </w:r>
    </w:p>
    <w:p w:rsidR="006D4AB3" w:rsidRDefault="006D4AB3" w:rsidP="006D4AB3">
      <w:pPr>
        <w:spacing w:line="480" w:lineRule="auto"/>
        <w:jc w:val="both"/>
        <w:outlineLvl w:val="0"/>
        <w:rPr>
          <w:rFonts w:ascii="Arial" w:hAnsi="Arial" w:cs="Arial"/>
          <w:sz w:val="24"/>
          <w:szCs w:val="24"/>
        </w:rPr>
      </w:pPr>
      <w:r>
        <w:rPr>
          <w:rFonts w:ascii="Arial" w:hAnsi="Arial" w:cs="Arial"/>
          <w:bCs/>
          <w:sz w:val="24"/>
          <w:szCs w:val="24"/>
        </w:rPr>
        <w:t>June 29, 2014 letter from Fathi Yusuf’s attorney, Joseph DiRuzzo, to VI BIR</w:t>
      </w:r>
      <w:r>
        <w:rPr>
          <w:rFonts w:ascii="Arial" w:hAnsi="Arial" w:cs="Arial"/>
          <w:sz w:val="24"/>
          <w:szCs w:val="24"/>
        </w:rPr>
        <w:t>:</w:t>
      </w:r>
    </w:p>
    <w:p w:rsidR="006D4AB3" w:rsidRDefault="006D4AB3" w:rsidP="006D4AB3">
      <w:pPr>
        <w:autoSpaceDE w:val="0"/>
        <w:autoSpaceDN w:val="0"/>
        <w:adjustRightInd w:val="0"/>
        <w:ind w:left="720" w:right="720"/>
        <w:jc w:val="both"/>
        <w:rPr>
          <w:rFonts w:ascii="Arial" w:hAnsi="Arial" w:cs="Arial"/>
          <w:sz w:val="24"/>
          <w:szCs w:val="24"/>
        </w:rPr>
      </w:pPr>
      <w:r>
        <w:rPr>
          <w:rFonts w:ascii="Arial" w:hAnsi="Arial" w:cs="Arial"/>
          <w:sz w:val="24"/>
          <w:szCs w:val="24"/>
        </w:rPr>
        <w:t xml:space="preserve">This is a material breach of the agreement that was reached in the mediation conducted before Judge Barnard. The Parties to the mediation explicitly agreed that the $6.5M tendered </w:t>
      </w:r>
      <w:r w:rsidRPr="003A03D0">
        <w:rPr>
          <w:rFonts w:ascii="Arial" w:hAnsi="Arial" w:cs="Arial"/>
          <w:b/>
          <w:sz w:val="24"/>
          <w:szCs w:val="24"/>
        </w:rPr>
        <w:t xml:space="preserve">was to satisfy </w:t>
      </w:r>
      <w:r w:rsidRPr="006F0A16">
        <w:rPr>
          <w:rFonts w:ascii="Arial" w:hAnsi="Arial" w:cs="Arial"/>
          <w:b/>
          <w:i/>
          <w:sz w:val="24"/>
          <w:szCs w:val="24"/>
          <w:u w:val="single"/>
        </w:rPr>
        <w:t>only</w:t>
      </w:r>
      <w:r w:rsidRPr="003A03D0">
        <w:rPr>
          <w:rFonts w:ascii="Arial" w:hAnsi="Arial" w:cs="Arial"/>
          <w:b/>
          <w:sz w:val="24"/>
          <w:szCs w:val="24"/>
        </w:rPr>
        <w:t xml:space="preserve"> the Yusuf family members' tax liabilities for the years 2002 - 2010 and </w:t>
      </w:r>
      <w:r w:rsidRPr="006F0A16">
        <w:rPr>
          <w:rFonts w:ascii="Arial" w:hAnsi="Arial" w:cs="Arial"/>
          <w:b/>
          <w:i/>
          <w:sz w:val="24"/>
          <w:szCs w:val="24"/>
          <w:u w:val="single"/>
        </w:rPr>
        <w:t>not for any tax liability of Mohammad Hamed</w:t>
      </w:r>
      <w:r w:rsidRPr="003A03D0">
        <w:rPr>
          <w:rFonts w:ascii="Arial" w:hAnsi="Arial" w:cs="Arial"/>
          <w:b/>
          <w:sz w:val="24"/>
          <w:szCs w:val="24"/>
        </w:rPr>
        <w:t xml:space="preserve"> (and by extension any of the Hamed family members).</w:t>
      </w:r>
      <w:r>
        <w:rPr>
          <w:rFonts w:ascii="Arial" w:hAnsi="Arial" w:cs="Arial"/>
          <w:sz w:val="24"/>
          <w:szCs w:val="24"/>
        </w:rPr>
        <w:t xml:space="preserve"> We made clear that this term was non-negotiable.  </w:t>
      </w:r>
    </w:p>
    <w:p w:rsidR="006D4AB3" w:rsidRDefault="006D4AB3" w:rsidP="006D4AB3">
      <w:pPr>
        <w:autoSpaceDE w:val="0"/>
        <w:autoSpaceDN w:val="0"/>
        <w:adjustRightInd w:val="0"/>
        <w:ind w:left="720" w:right="720"/>
        <w:jc w:val="both"/>
        <w:rPr>
          <w:rFonts w:ascii="Arial" w:hAnsi="Arial" w:cs="Arial"/>
          <w:sz w:val="24"/>
          <w:szCs w:val="24"/>
        </w:rPr>
      </w:pPr>
    </w:p>
    <w:p w:rsidR="006D4AB3" w:rsidRDefault="006D4AB3" w:rsidP="006D4AB3">
      <w:pPr>
        <w:autoSpaceDE w:val="0"/>
        <w:autoSpaceDN w:val="0"/>
        <w:adjustRightInd w:val="0"/>
        <w:spacing w:line="480" w:lineRule="auto"/>
        <w:jc w:val="both"/>
        <w:rPr>
          <w:rFonts w:ascii="Arial" w:hAnsi="Arial" w:cs="Arial"/>
          <w:bCs/>
          <w:sz w:val="24"/>
          <w:szCs w:val="24"/>
        </w:rPr>
      </w:pPr>
      <w:r w:rsidRPr="006F0A16">
        <w:rPr>
          <w:rFonts w:ascii="Arial" w:hAnsi="Arial" w:cs="Arial"/>
          <w:i/>
          <w:sz w:val="24"/>
          <w:szCs w:val="24"/>
          <w:u w:val="single"/>
        </w:rPr>
        <w:t>Id</w:t>
      </w:r>
      <w:r>
        <w:rPr>
          <w:rFonts w:ascii="Arial" w:hAnsi="Arial" w:cs="Arial"/>
          <w:sz w:val="24"/>
          <w:szCs w:val="24"/>
        </w:rPr>
        <w:t xml:space="preserve">. at p. HAMD594356 (emphasis added.)  </w:t>
      </w:r>
      <w:r>
        <w:rPr>
          <w:rFonts w:ascii="Arial" w:hAnsi="Arial" w:cs="Arial"/>
          <w:bCs/>
          <w:sz w:val="24"/>
          <w:szCs w:val="24"/>
        </w:rPr>
        <w:t>Attorney DiRuzzo went on to state:</w:t>
      </w:r>
    </w:p>
    <w:p w:rsidR="006D4AB3" w:rsidRDefault="006D4AB3" w:rsidP="006D4AB3">
      <w:pPr>
        <w:autoSpaceDE w:val="0"/>
        <w:autoSpaceDN w:val="0"/>
        <w:adjustRightInd w:val="0"/>
        <w:ind w:left="720" w:right="720"/>
        <w:jc w:val="both"/>
        <w:rPr>
          <w:rFonts w:ascii="Arial" w:hAnsi="Arial" w:cs="Arial"/>
          <w:sz w:val="24"/>
          <w:szCs w:val="23"/>
        </w:rPr>
      </w:pPr>
      <w:r>
        <w:rPr>
          <w:rFonts w:ascii="Arial" w:hAnsi="Arial" w:cs="Arial"/>
          <w:sz w:val="24"/>
          <w:szCs w:val="25"/>
        </w:rPr>
        <w:t>In order to cure the breach we demand (i) that the VIBIR retract the June 20</w:t>
      </w:r>
      <w:r>
        <w:rPr>
          <w:rFonts w:ascii="Arial" w:hAnsi="Arial" w:cs="Arial"/>
          <w:sz w:val="24"/>
          <w:szCs w:val="25"/>
          <w:vertAlign w:val="superscript"/>
        </w:rPr>
        <w:t>th</w:t>
      </w:r>
      <w:r>
        <w:rPr>
          <w:rFonts w:ascii="Arial" w:hAnsi="Arial" w:cs="Arial"/>
          <w:sz w:val="24"/>
          <w:szCs w:val="25"/>
        </w:rPr>
        <w:t xml:space="preserve"> letters issued to </w:t>
      </w:r>
      <w:r>
        <w:rPr>
          <w:rFonts w:ascii="Arial" w:hAnsi="Arial" w:cs="Arial"/>
          <w:sz w:val="24"/>
          <w:szCs w:val="24"/>
        </w:rPr>
        <w:t>Mohammad Hamed (and confirm in writing its withdrawal to us) and (ii) that the VIBIR issue us a</w:t>
      </w:r>
      <w:r>
        <w:rPr>
          <w:rFonts w:ascii="Arial" w:hAnsi="Arial" w:cs="Arial"/>
          <w:sz w:val="24"/>
          <w:szCs w:val="25"/>
        </w:rPr>
        <w:t xml:space="preserve"> </w:t>
      </w:r>
      <w:r>
        <w:rPr>
          <w:rFonts w:ascii="Arial" w:hAnsi="Arial" w:cs="Arial"/>
          <w:sz w:val="24"/>
          <w:szCs w:val="24"/>
        </w:rPr>
        <w:t xml:space="preserve">letter confirming that the $6.5M paid was used to satisfy </w:t>
      </w:r>
      <w:r w:rsidRPr="006F0A16">
        <w:rPr>
          <w:rFonts w:ascii="Arial" w:hAnsi="Arial" w:cs="Arial"/>
          <w:b/>
          <w:sz w:val="24"/>
          <w:szCs w:val="24"/>
        </w:rPr>
        <w:t>only the tax liabilities of the Yusuf family</w:t>
      </w:r>
      <w:r w:rsidRPr="006F0A16">
        <w:rPr>
          <w:rFonts w:ascii="Arial" w:hAnsi="Arial" w:cs="Arial"/>
          <w:b/>
          <w:sz w:val="24"/>
          <w:szCs w:val="25"/>
        </w:rPr>
        <w:t xml:space="preserve"> members (as shareholders of United Corporation</w:t>
      </w:r>
      <w:r>
        <w:rPr>
          <w:rFonts w:ascii="Arial" w:hAnsi="Arial" w:cs="Arial"/>
          <w:sz w:val="24"/>
          <w:szCs w:val="25"/>
        </w:rPr>
        <w:t xml:space="preserve">, as an Subchapter S-Corp under the Internal Revenue Code) and not to satisfy any tax liability of Mohammad Hamed or any other taxpayer </w:t>
      </w:r>
      <w:r>
        <w:rPr>
          <w:rFonts w:ascii="Arial" w:hAnsi="Arial" w:cs="Arial"/>
          <w:sz w:val="24"/>
          <w:szCs w:val="23"/>
        </w:rPr>
        <w:t>(including but not limited to other Hamed family members).</w:t>
      </w:r>
    </w:p>
    <w:p w:rsidR="006D4AB3" w:rsidRDefault="006D4AB3" w:rsidP="006D4AB3">
      <w:pPr>
        <w:autoSpaceDE w:val="0"/>
        <w:autoSpaceDN w:val="0"/>
        <w:adjustRightInd w:val="0"/>
        <w:ind w:left="720" w:right="720"/>
        <w:jc w:val="both"/>
        <w:rPr>
          <w:rFonts w:ascii="Arial" w:hAnsi="Arial" w:cs="Arial"/>
          <w:sz w:val="24"/>
          <w:szCs w:val="25"/>
        </w:rPr>
      </w:pPr>
      <w:r>
        <w:rPr>
          <w:rFonts w:ascii="Arial" w:hAnsi="Arial" w:cs="Arial"/>
          <w:sz w:val="24"/>
          <w:szCs w:val="25"/>
        </w:rPr>
        <w:tab/>
        <w:t xml:space="preserve">If the VIBIR does not cure this breach immediately we will seek to recoup the $6.5M that was </w:t>
      </w:r>
      <w:r>
        <w:rPr>
          <w:rFonts w:ascii="Arial" w:hAnsi="Arial" w:cs="Arial"/>
          <w:sz w:val="24"/>
          <w:szCs w:val="23"/>
        </w:rPr>
        <w:t xml:space="preserve">tendered as it was obtained either (i) by mutual mistake, (ii) in bad faith, or (iii) by fraud.  </w:t>
      </w:r>
      <w:r>
        <w:rPr>
          <w:rFonts w:ascii="Arial" w:hAnsi="Arial" w:cs="Arial"/>
          <w:i/>
          <w:sz w:val="24"/>
          <w:szCs w:val="23"/>
        </w:rPr>
        <w:t>Id</w:t>
      </w:r>
      <w:r>
        <w:rPr>
          <w:rFonts w:ascii="Arial" w:hAnsi="Arial" w:cs="Arial"/>
          <w:sz w:val="24"/>
          <w:szCs w:val="23"/>
        </w:rPr>
        <w:t>.</w:t>
      </w:r>
      <w:r w:rsidR="004D64A3">
        <w:rPr>
          <w:rFonts w:ascii="Arial" w:hAnsi="Arial" w:cs="Arial"/>
          <w:sz w:val="24"/>
          <w:szCs w:val="23"/>
        </w:rPr>
        <w:t xml:space="preserve"> (Emphasis added._</w:t>
      </w:r>
    </w:p>
    <w:p w:rsidR="006D4AB3" w:rsidRDefault="006D4AB3" w:rsidP="006D4AB3">
      <w:pPr>
        <w:jc w:val="both"/>
        <w:outlineLvl w:val="0"/>
        <w:rPr>
          <w:rFonts w:ascii="Arial" w:hAnsi="Arial" w:cs="Arial"/>
          <w:bCs/>
          <w:sz w:val="24"/>
          <w:szCs w:val="24"/>
        </w:rPr>
      </w:pPr>
    </w:p>
    <w:p w:rsidR="006D4AB3" w:rsidRPr="006F0A16" w:rsidRDefault="006D4AB3" w:rsidP="006D4AB3">
      <w:pPr>
        <w:autoSpaceDE w:val="0"/>
        <w:autoSpaceDN w:val="0"/>
        <w:adjustRightInd w:val="0"/>
        <w:spacing w:line="480" w:lineRule="auto"/>
        <w:jc w:val="both"/>
        <w:rPr>
          <w:rFonts w:ascii="Arial" w:hAnsi="Arial" w:cs="Arial"/>
          <w:bCs/>
          <w:sz w:val="24"/>
          <w:szCs w:val="24"/>
        </w:rPr>
      </w:pPr>
      <w:r w:rsidRPr="006F0A16">
        <w:rPr>
          <w:rFonts w:ascii="Arial" w:hAnsi="Arial" w:cs="Arial"/>
          <w:bCs/>
          <w:sz w:val="24"/>
          <w:szCs w:val="24"/>
        </w:rPr>
        <w:t>Th</w:t>
      </w:r>
      <w:r>
        <w:rPr>
          <w:rFonts w:ascii="Arial" w:hAnsi="Arial" w:cs="Arial"/>
          <w:bCs/>
          <w:sz w:val="24"/>
          <w:szCs w:val="24"/>
        </w:rPr>
        <w:t>e position that Yusuf was doing tax work only for himself was highlighted in the testimony of DOJ's counsel before Judge Lewis:</w:t>
      </w:r>
    </w:p>
    <w:p w:rsidR="006D4AB3" w:rsidRDefault="006D4AB3" w:rsidP="006D4AB3">
      <w:pPr>
        <w:ind w:left="474"/>
        <w:jc w:val="both"/>
        <w:rPr>
          <w:rFonts w:ascii="Arial" w:hAnsi="Arial" w:cs="Arial"/>
          <w:color w:val="161616"/>
          <w:sz w:val="24"/>
        </w:rPr>
      </w:pPr>
      <w:r w:rsidRPr="006D4AB3">
        <w:rPr>
          <w:rFonts w:ascii="Arial" w:hAnsi="Arial" w:cs="Arial"/>
          <w:sz w:val="24"/>
          <w:szCs w:val="24"/>
        </w:rPr>
        <w:t xml:space="preserve">[p. 123] </w:t>
      </w:r>
      <w:r w:rsidRPr="006F0A16">
        <w:rPr>
          <w:rFonts w:ascii="Arial" w:hAnsi="Arial" w:cs="Arial"/>
          <w:color w:val="161616"/>
          <w:sz w:val="24"/>
        </w:rPr>
        <w:t xml:space="preserve">The fact </w:t>
      </w:r>
      <w:r w:rsidRPr="006F0A16">
        <w:rPr>
          <w:rFonts w:ascii="Arial" w:hAnsi="Arial" w:cs="Arial"/>
          <w:color w:val="161616"/>
          <w:spacing w:val="-3"/>
          <w:sz w:val="24"/>
        </w:rPr>
        <w:t xml:space="preserve">that </w:t>
      </w:r>
      <w:r w:rsidRPr="006F0A16">
        <w:rPr>
          <w:rFonts w:ascii="Arial" w:hAnsi="Arial" w:cs="Arial"/>
          <w:color w:val="161616"/>
          <w:sz w:val="24"/>
        </w:rPr>
        <w:t xml:space="preserve">the </w:t>
      </w:r>
      <w:r w:rsidRPr="006F0A16">
        <w:rPr>
          <w:rFonts w:ascii="Arial" w:hAnsi="Arial" w:cs="Arial"/>
          <w:color w:val="161616"/>
          <w:spacing w:val="-3"/>
          <w:sz w:val="24"/>
        </w:rPr>
        <w:t xml:space="preserve">United won't </w:t>
      </w:r>
      <w:r w:rsidRPr="006F0A16">
        <w:rPr>
          <w:rFonts w:ascii="Arial" w:hAnsi="Arial" w:cs="Arial"/>
          <w:color w:val="161616"/>
          <w:sz w:val="24"/>
        </w:rPr>
        <w:t xml:space="preserve">pay </w:t>
      </w:r>
      <w:r w:rsidRPr="006F0A16">
        <w:rPr>
          <w:rFonts w:ascii="Arial" w:hAnsi="Arial" w:cs="Arial"/>
          <w:color w:val="161616"/>
          <w:spacing w:val="-3"/>
          <w:sz w:val="24"/>
        </w:rPr>
        <w:t>for</w:t>
      </w:r>
      <w:r w:rsidRPr="006F0A16">
        <w:rPr>
          <w:rFonts w:ascii="Arial" w:hAnsi="Arial" w:cs="Arial"/>
          <w:color w:val="161616"/>
          <w:spacing w:val="13"/>
          <w:sz w:val="24"/>
        </w:rPr>
        <w:t xml:space="preserve"> </w:t>
      </w:r>
      <w:r w:rsidRPr="006F0A16">
        <w:rPr>
          <w:rFonts w:ascii="Arial" w:hAnsi="Arial" w:cs="Arial"/>
          <w:color w:val="161616"/>
          <w:spacing w:val="-2"/>
          <w:sz w:val="24"/>
        </w:rPr>
        <w:t xml:space="preserve">the </w:t>
      </w:r>
      <w:r w:rsidRPr="006F0A16">
        <w:rPr>
          <w:rFonts w:ascii="Arial" w:hAnsi="Arial" w:cs="Arial"/>
          <w:color w:val="161616"/>
          <w:spacing w:val="-3"/>
          <w:sz w:val="24"/>
        </w:rPr>
        <w:t xml:space="preserve">Hameds, that </w:t>
      </w:r>
      <w:r w:rsidRPr="006F0A16">
        <w:rPr>
          <w:rFonts w:ascii="Arial" w:hAnsi="Arial" w:cs="Arial"/>
          <w:color w:val="161616"/>
          <w:sz w:val="24"/>
        </w:rPr>
        <w:t>is a</w:t>
      </w:r>
      <w:r w:rsidRPr="006F0A16">
        <w:rPr>
          <w:rFonts w:ascii="Arial" w:hAnsi="Arial" w:cs="Arial"/>
          <w:color w:val="161616"/>
          <w:spacing w:val="31"/>
          <w:sz w:val="24"/>
        </w:rPr>
        <w:t xml:space="preserve"> </w:t>
      </w:r>
      <w:r w:rsidRPr="006F0A16">
        <w:rPr>
          <w:rFonts w:ascii="Arial" w:hAnsi="Arial" w:cs="Arial"/>
          <w:color w:val="161616"/>
          <w:spacing w:val="-3"/>
          <w:sz w:val="24"/>
        </w:rPr>
        <w:t>separate</w:t>
      </w:r>
      <w:r w:rsidRPr="006F0A16">
        <w:rPr>
          <w:rFonts w:ascii="Arial" w:hAnsi="Arial" w:cs="Arial"/>
          <w:color w:val="161616"/>
          <w:spacing w:val="6"/>
          <w:sz w:val="24"/>
        </w:rPr>
        <w:t xml:space="preserve"> </w:t>
      </w:r>
      <w:r w:rsidRPr="006F0A16">
        <w:rPr>
          <w:rFonts w:ascii="Arial" w:hAnsi="Arial" w:cs="Arial"/>
          <w:color w:val="161616"/>
          <w:sz w:val="24"/>
        </w:rPr>
        <w:t>issue.</w:t>
      </w:r>
      <w:r w:rsidRPr="006D4AB3">
        <w:rPr>
          <w:rFonts w:ascii="Arial" w:hAnsi="Arial" w:cs="Arial"/>
          <w:color w:val="161616"/>
          <w:sz w:val="24"/>
        </w:rPr>
        <w:t xml:space="preserve"> </w:t>
      </w:r>
      <w:r w:rsidRPr="006F0A16">
        <w:rPr>
          <w:rFonts w:ascii="Arial" w:hAnsi="Arial" w:cs="Arial"/>
          <w:color w:val="161616"/>
          <w:sz w:val="24"/>
        </w:rPr>
        <w:t>In</w:t>
      </w:r>
      <w:r w:rsidRPr="006F0A16">
        <w:rPr>
          <w:rFonts w:ascii="Arial" w:hAnsi="Arial" w:cs="Arial"/>
          <w:color w:val="161616"/>
          <w:spacing w:val="-1"/>
          <w:sz w:val="24"/>
        </w:rPr>
        <w:t xml:space="preserve"> </w:t>
      </w:r>
      <w:r w:rsidRPr="006F0A16">
        <w:rPr>
          <w:rFonts w:ascii="Arial" w:hAnsi="Arial" w:cs="Arial"/>
          <w:color w:val="161616"/>
          <w:spacing w:val="-3"/>
          <w:sz w:val="24"/>
        </w:rPr>
        <w:t xml:space="preserve">February of </w:t>
      </w:r>
      <w:r w:rsidRPr="006F0A16">
        <w:rPr>
          <w:rFonts w:ascii="Arial" w:hAnsi="Arial" w:cs="Arial"/>
          <w:color w:val="161616"/>
          <w:sz w:val="24"/>
        </w:rPr>
        <w:t xml:space="preserve">2011, yes, </w:t>
      </w:r>
      <w:r w:rsidRPr="006F0A16">
        <w:rPr>
          <w:rFonts w:ascii="Arial" w:hAnsi="Arial" w:cs="Arial"/>
          <w:color w:val="161616"/>
          <w:spacing w:val="-3"/>
          <w:sz w:val="24"/>
        </w:rPr>
        <w:t xml:space="preserve">they </w:t>
      </w:r>
      <w:r w:rsidRPr="006F0A16">
        <w:rPr>
          <w:rFonts w:ascii="Arial" w:hAnsi="Arial" w:cs="Arial"/>
          <w:color w:val="161616"/>
          <w:sz w:val="24"/>
        </w:rPr>
        <w:t>paid</w:t>
      </w:r>
      <w:r w:rsidRPr="006F0A16">
        <w:rPr>
          <w:rFonts w:ascii="Arial" w:hAnsi="Arial" w:cs="Arial"/>
          <w:color w:val="161616"/>
          <w:spacing w:val="30"/>
          <w:sz w:val="24"/>
        </w:rPr>
        <w:t xml:space="preserve"> </w:t>
      </w:r>
      <w:r w:rsidRPr="006F0A16">
        <w:rPr>
          <w:rFonts w:ascii="Arial" w:hAnsi="Arial" w:cs="Arial"/>
          <w:color w:val="161616"/>
          <w:spacing w:val="-3"/>
          <w:sz w:val="24"/>
        </w:rPr>
        <w:t>for</w:t>
      </w:r>
      <w:r w:rsidRPr="006F0A16">
        <w:rPr>
          <w:rFonts w:ascii="Arial" w:hAnsi="Arial" w:cs="Arial"/>
          <w:color w:val="161616"/>
          <w:spacing w:val="5"/>
          <w:sz w:val="24"/>
        </w:rPr>
        <w:t xml:space="preserve"> </w:t>
      </w:r>
      <w:r w:rsidRPr="006F0A16">
        <w:rPr>
          <w:rFonts w:ascii="Arial" w:hAnsi="Arial" w:cs="Arial"/>
          <w:color w:val="161616"/>
          <w:spacing w:val="-3"/>
          <w:sz w:val="24"/>
        </w:rPr>
        <w:t>everyone's.</w:t>
      </w:r>
      <w:r w:rsidRPr="006D4AB3">
        <w:rPr>
          <w:rFonts w:ascii="Arial" w:hAnsi="Arial" w:cs="Arial"/>
          <w:color w:val="161616"/>
          <w:spacing w:val="-3"/>
          <w:sz w:val="24"/>
        </w:rPr>
        <w:t xml:space="preserve"> </w:t>
      </w:r>
      <w:r w:rsidRPr="006F0A16">
        <w:rPr>
          <w:rFonts w:ascii="Arial" w:hAnsi="Arial" w:cs="Arial"/>
          <w:i/>
          <w:color w:val="161616"/>
          <w:sz w:val="24"/>
        </w:rPr>
        <w:t xml:space="preserve">Now, </w:t>
      </w:r>
      <w:r w:rsidRPr="006F0A16">
        <w:rPr>
          <w:rFonts w:ascii="Arial" w:hAnsi="Arial" w:cs="Arial"/>
          <w:i/>
          <w:color w:val="161616"/>
          <w:spacing w:val="-3"/>
          <w:sz w:val="24"/>
        </w:rPr>
        <w:t xml:space="preserve">in </w:t>
      </w:r>
      <w:r w:rsidRPr="006F0A16">
        <w:rPr>
          <w:rFonts w:ascii="Arial" w:hAnsi="Arial" w:cs="Arial"/>
          <w:i/>
          <w:color w:val="161616"/>
          <w:sz w:val="24"/>
        </w:rPr>
        <w:t xml:space="preserve">June, July of 2013, </w:t>
      </w:r>
      <w:r w:rsidRPr="006F0A16">
        <w:rPr>
          <w:rFonts w:ascii="Arial" w:hAnsi="Arial" w:cs="Arial"/>
          <w:i/>
          <w:color w:val="161616"/>
          <w:spacing w:val="-3"/>
          <w:sz w:val="24"/>
        </w:rPr>
        <w:t xml:space="preserve">United does </w:t>
      </w:r>
      <w:r w:rsidRPr="006F0A16">
        <w:rPr>
          <w:rFonts w:ascii="Arial" w:hAnsi="Arial" w:cs="Arial"/>
          <w:i/>
          <w:color w:val="161616"/>
          <w:sz w:val="24"/>
        </w:rPr>
        <w:t xml:space="preserve">not </w:t>
      </w:r>
      <w:r w:rsidRPr="006F0A16">
        <w:rPr>
          <w:rFonts w:ascii="Arial" w:hAnsi="Arial" w:cs="Arial"/>
          <w:i/>
          <w:color w:val="161616"/>
          <w:spacing w:val="-3"/>
          <w:sz w:val="24"/>
        </w:rPr>
        <w:t>agree</w:t>
      </w:r>
      <w:r w:rsidRPr="006F0A16">
        <w:rPr>
          <w:rFonts w:ascii="Arial" w:hAnsi="Arial" w:cs="Arial"/>
          <w:i/>
          <w:color w:val="161616"/>
          <w:spacing w:val="5"/>
          <w:sz w:val="24"/>
        </w:rPr>
        <w:t xml:space="preserve"> </w:t>
      </w:r>
      <w:r w:rsidRPr="006F0A16">
        <w:rPr>
          <w:rFonts w:ascii="Arial" w:hAnsi="Arial" w:cs="Arial"/>
          <w:i/>
          <w:color w:val="161616"/>
          <w:sz w:val="24"/>
        </w:rPr>
        <w:t xml:space="preserve">to </w:t>
      </w:r>
      <w:r w:rsidRPr="006F0A16">
        <w:rPr>
          <w:rFonts w:ascii="Arial" w:hAnsi="Arial" w:cs="Arial"/>
          <w:i/>
          <w:color w:val="161616"/>
          <w:spacing w:val="-3"/>
          <w:sz w:val="24"/>
        </w:rPr>
        <w:t>pay</w:t>
      </w:r>
      <w:r w:rsidRPr="006F0A16">
        <w:rPr>
          <w:rFonts w:ascii="Arial" w:hAnsi="Arial" w:cs="Arial"/>
          <w:color w:val="161616"/>
          <w:spacing w:val="-3"/>
          <w:sz w:val="24"/>
        </w:rPr>
        <w:t xml:space="preserve">, </w:t>
      </w:r>
      <w:r w:rsidRPr="006F0A16">
        <w:rPr>
          <w:rFonts w:ascii="Arial" w:hAnsi="Arial" w:cs="Arial"/>
          <w:color w:val="161616"/>
          <w:sz w:val="24"/>
        </w:rPr>
        <w:t xml:space="preserve">but the </w:t>
      </w:r>
      <w:r w:rsidRPr="006F0A16">
        <w:rPr>
          <w:rFonts w:ascii="Arial" w:hAnsi="Arial" w:cs="Arial"/>
          <w:color w:val="161616"/>
          <w:spacing w:val="-3"/>
          <w:sz w:val="24"/>
        </w:rPr>
        <w:t xml:space="preserve">Hameds, </w:t>
      </w:r>
      <w:r w:rsidRPr="006F0A16">
        <w:rPr>
          <w:rFonts w:ascii="Arial" w:hAnsi="Arial" w:cs="Arial"/>
          <w:color w:val="161616"/>
          <w:sz w:val="24"/>
        </w:rPr>
        <w:t xml:space="preserve">as </w:t>
      </w:r>
      <w:r w:rsidRPr="006F0A16">
        <w:rPr>
          <w:rFonts w:ascii="Arial" w:hAnsi="Arial" w:cs="Arial"/>
          <w:color w:val="161616"/>
          <w:spacing w:val="-3"/>
          <w:sz w:val="24"/>
        </w:rPr>
        <w:t xml:space="preserve">taxpayers, </w:t>
      </w:r>
      <w:r w:rsidRPr="006F0A16">
        <w:rPr>
          <w:rFonts w:ascii="Arial" w:hAnsi="Arial" w:cs="Arial"/>
          <w:color w:val="161616"/>
          <w:sz w:val="24"/>
        </w:rPr>
        <w:t>are</w:t>
      </w:r>
      <w:r w:rsidRPr="006F0A16">
        <w:rPr>
          <w:rFonts w:ascii="Arial" w:hAnsi="Arial" w:cs="Arial"/>
          <w:color w:val="161616"/>
          <w:spacing w:val="20"/>
          <w:sz w:val="24"/>
        </w:rPr>
        <w:t xml:space="preserve"> </w:t>
      </w:r>
      <w:r w:rsidRPr="006F0A16">
        <w:rPr>
          <w:rFonts w:ascii="Arial" w:hAnsi="Arial" w:cs="Arial"/>
          <w:color w:val="161616"/>
          <w:spacing w:val="-3"/>
          <w:sz w:val="24"/>
        </w:rPr>
        <w:t xml:space="preserve">legally obligated </w:t>
      </w:r>
      <w:r w:rsidRPr="006F0A16">
        <w:rPr>
          <w:rFonts w:ascii="Arial" w:hAnsi="Arial" w:cs="Arial"/>
          <w:color w:val="161616"/>
          <w:sz w:val="24"/>
        </w:rPr>
        <w:t xml:space="preserve">to </w:t>
      </w:r>
      <w:r w:rsidRPr="006F0A16">
        <w:rPr>
          <w:rFonts w:ascii="Arial" w:hAnsi="Arial" w:cs="Arial"/>
          <w:color w:val="161616"/>
          <w:spacing w:val="-3"/>
          <w:sz w:val="24"/>
        </w:rPr>
        <w:t xml:space="preserve">report income </w:t>
      </w:r>
      <w:r w:rsidRPr="006F0A16">
        <w:rPr>
          <w:rFonts w:ascii="Arial" w:hAnsi="Arial" w:cs="Arial"/>
          <w:color w:val="161616"/>
          <w:sz w:val="24"/>
        </w:rPr>
        <w:t xml:space="preserve">and </w:t>
      </w:r>
      <w:r w:rsidRPr="006F0A16">
        <w:rPr>
          <w:rFonts w:ascii="Arial" w:hAnsi="Arial" w:cs="Arial"/>
          <w:color w:val="161616"/>
          <w:spacing w:val="-3"/>
          <w:sz w:val="24"/>
        </w:rPr>
        <w:t>pay</w:t>
      </w:r>
      <w:r w:rsidRPr="006F0A16">
        <w:rPr>
          <w:rFonts w:ascii="Arial" w:hAnsi="Arial" w:cs="Arial"/>
          <w:color w:val="161616"/>
          <w:spacing w:val="7"/>
          <w:sz w:val="24"/>
        </w:rPr>
        <w:t xml:space="preserve"> </w:t>
      </w:r>
      <w:r w:rsidRPr="006F0A16">
        <w:rPr>
          <w:rFonts w:ascii="Arial" w:hAnsi="Arial" w:cs="Arial"/>
          <w:color w:val="161616"/>
          <w:sz w:val="24"/>
        </w:rPr>
        <w:t>taxes</w:t>
      </w:r>
      <w:r w:rsidRPr="006F0A16">
        <w:rPr>
          <w:rFonts w:ascii="Arial" w:hAnsi="Arial" w:cs="Arial"/>
          <w:color w:val="161616"/>
          <w:spacing w:val="-3"/>
          <w:sz w:val="24"/>
        </w:rPr>
        <w:t>. . . .</w:t>
      </w:r>
      <w:r w:rsidRPr="006D4AB3">
        <w:rPr>
          <w:rFonts w:ascii="Arial" w:hAnsi="Arial" w:cs="Arial"/>
          <w:color w:val="161616"/>
          <w:sz w:val="24"/>
        </w:rPr>
        <w:t xml:space="preserve">  </w:t>
      </w:r>
    </w:p>
    <w:p w:rsidR="000A6243" w:rsidRPr="006D4AB3" w:rsidRDefault="000A6243" w:rsidP="006D4AB3">
      <w:pPr>
        <w:ind w:left="474"/>
        <w:jc w:val="both"/>
        <w:rPr>
          <w:rFonts w:ascii="Arial" w:hAnsi="Arial" w:cs="Arial"/>
          <w:color w:val="161616"/>
          <w:sz w:val="24"/>
        </w:rPr>
      </w:pPr>
    </w:p>
    <w:p w:rsidR="00024D4C" w:rsidRDefault="002E2FE3" w:rsidP="00304B70">
      <w:pPr>
        <w:autoSpaceDE w:val="0"/>
        <w:autoSpaceDN w:val="0"/>
        <w:adjustRightInd w:val="0"/>
        <w:spacing w:line="480" w:lineRule="auto"/>
        <w:jc w:val="both"/>
        <w:rPr>
          <w:rFonts w:ascii="Arial" w:eastAsia="Times New Roman" w:hAnsi="Arial" w:cs="Arial"/>
          <w:sz w:val="24"/>
          <w:szCs w:val="24"/>
        </w:rPr>
      </w:pPr>
      <w:r>
        <w:rPr>
          <w:rFonts w:ascii="Arial" w:eastAsia="Times New Roman" w:hAnsi="Arial" w:cs="Arial"/>
          <w:b/>
          <w:sz w:val="24"/>
          <w:szCs w:val="24"/>
        </w:rPr>
        <w:tab/>
      </w:r>
      <w:r w:rsidR="004D64A3">
        <w:rPr>
          <w:rFonts w:ascii="Arial" w:eastAsia="Times New Roman" w:hAnsi="Arial" w:cs="Arial"/>
          <w:sz w:val="24"/>
          <w:szCs w:val="24"/>
        </w:rPr>
        <w:t>Nor does Hamed know what other communications too place while the Partnership was paying.</w:t>
      </w:r>
      <w:r w:rsidRPr="006F0A16">
        <w:rPr>
          <w:rFonts w:ascii="Arial" w:eastAsia="Times New Roman" w:hAnsi="Arial" w:cs="Arial"/>
          <w:sz w:val="24"/>
          <w:szCs w:val="24"/>
        </w:rPr>
        <w:t xml:space="preserve"> </w:t>
      </w:r>
      <w:r>
        <w:rPr>
          <w:rFonts w:ascii="Arial" w:eastAsia="Times New Roman" w:hAnsi="Arial" w:cs="Arial"/>
          <w:b/>
          <w:sz w:val="24"/>
          <w:szCs w:val="24"/>
        </w:rPr>
        <w:t xml:space="preserve"> </w:t>
      </w:r>
      <w:r w:rsidR="003C4B0F" w:rsidRPr="003C4B0F">
        <w:rPr>
          <w:rFonts w:ascii="Arial" w:eastAsia="Times New Roman" w:hAnsi="Arial" w:cs="Arial"/>
          <w:b/>
          <w:sz w:val="24"/>
          <w:szCs w:val="24"/>
        </w:rPr>
        <w:t>MISSING</w:t>
      </w:r>
      <w:r w:rsidR="003C4B0F">
        <w:rPr>
          <w:rFonts w:ascii="Arial" w:eastAsia="Times New Roman" w:hAnsi="Arial" w:cs="Arial"/>
          <w:sz w:val="24"/>
          <w:szCs w:val="24"/>
        </w:rPr>
        <w:t xml:space="preserve"> </w:t>
      </w:r>
      <w:r w:rsidR="003C7814" w:rsidRPr="003C7814">
        <w:rPr>
          <w:rFonts w:ascii="Arial" w:eastAsia="Times New Roman" w:hAnsi="Arial" w:cs="Arial"/>
          <w:b/>
          <w:sz w:val="24"/>
          <w:szCs w:val="24"/>
        </w:rPr>
        <w:t>Group Exhibit 1</w:t>
      </w:r>
      <w:r w:rsidR="00282AD9">
        <w:rPr>
          <w:rFonts w:ascii="Arial" w:eastAsia="Times New Roman" w:hAnsi="Arial" w:cs="Arial"/>
          <w:b/>
          <w:sz w:val="24"/>
          <w:szCs w:val="24"/>
        </w:rPr>
        <w:t>9</w:t>
      </w:r>
      <w:r w:rsidR="003C7814">
        <w:rPr>
          <w:rFonts w:ascii="Arial" w:eastAsia="Times New Roman" w:hAnsi="Arial" w:cs="Arial"/>
          <w:sz w:val="24"/>
          <w:szCs w:val="24"/>
        </w:rPr>
        <w:t>.</w:t>
      </w:r>
      <w:r w:rsidR="00EB216A">
        <w:rPr>
          <w:rFonts w:ascii="Arial" w:eastAsia="Times New Roman" w:hAnsi="Arial" w:cs="Arial"/>
          <w:sz w:val="24"/>
          <w:szCs w:val="24"/>
        </w:rPr>
        <w:t xml:space="preserve"> The "tax" invoices for Fuerst Firm matter 2012-1 are </w:t>
      </w:r>
      <w:r>
        <w:rPr>
          <w:rFonts w:ascii="Arial" w:eastAsia="Times New Roman" w:hAnsi="Arial" w:cs="Arial"/>
          <w:sz w:val="24"/>
          <w:szCs w:val="24"/>
        </w:rPr>
        <w:t xml:space="preserve">not </w:t>
      </w:r>
      <w:r w:rsidR="00EB216A">
        <w:rPr>
          <w:rFonts w:ascii="Arial" w:eastAsia="Times New Roman" w:hAnsi="Arial" w:cs="Arial"/>
          <w:sz w:val="24"/>
          <w:szCs w:val="24"/>
        </w:rPr>
        <w:t>attached as</w:t>
      </w:r>
      <w:r w:rsidR="00EB216A" w:rsidRPr="003C4B0F">
        <w:rPr>
          <w:rFonts w:ascii="Arial" w:eastAsia="Times New Roman" w:hAnsi="Arial" w:cs="Arial"/>
          <w:b/>
          <w:sz w:val="24"/>
          <w:szCs w:val="24"/>
        </w:rPr>
        <w:t xml:space="preserve"> </w:t>
      </w:r>
      <w:r w:rsidR="003C4B0F" w:rsidRPr="003C4B0F">
        <w:rPr>
          <w:rFonts w:ascii="Arial" w:eastAsia="Times New Roman" w:hAnsi="Arial" w:cs="Arial"/>
          <w:b/>
          <w:sz w:val="24"/>
          <w:szCs w:val="24"/>
        </w:rPr>
        <w:t>MISSING</w:t>
      </w:r>
      <w:r w:rsidR="003C4B0F">
        <w:rPr>
          <w:rFonts w:ascii="Arial" w:eastAsia="Times New Roman" w:hAnsi="Arial" w:cs="Arial"/>
          <w:sz w:val="24"/>
          <w:szCs w:val="24"/>
        </w:rPr>
        <w:t xml:space="preserve"> </w:t>
      </w:r>
      <w:r w:rsidR="00EB216A" w:rsidRPr="002728DB">
        <w:rPr>
          <w:rFonts w:ascii="Arial" w:eastAsia="Times New Roman" w:hAnsi="Arial" w:cs="Arial"/>
          <w:b/>
          <w:sz w:val="24"/>
          <w:szCs w:val="24"/>
        </w:rPr>
        <w:t xml:space="preserve">Group Exhibit </w:t>
      </w:r>
      <w:r w:rsidR="00282AD9">
        <w:rPr>
          <w:rFonts w:ascii="Arial" w:eastAsia="Times New Roman" w:hAnsi="Arial" w:cs="Arial"/>
          <w:b/>
          <w:sz w:val="24"/>
          <w:szCs w:val="24"/>
        </w:rPr>
        <w:t>20</w:t>
      </w:r>
      <w:r w:rsidR="00EB216A">
        <w:rPr>
          <w:rFonts w:ascii="Arial" w:eastAsia="Times New Roman" w:hAnsi="Arial" w:cs="Arial"/>
          <w:sz w:val="24"/>
          <w:szCs w:val="24"/>
        </w:rPr>
        <w:t xml:space="preserve">.  </w:t>
      </w:r>
      <w:r>
        <w:rPr>
          <w:rFonts w:ascii="Arial" w:eastAsia="Times New Roman" w:hAnsi="Arial" w:cs="Arial"/>
          <w:sz w:val="24"/>
          <w:szCs w:val="24"/>
        </w:rPr>
        <w:t>Thus, t</w:t>
      </w:r>
      <w:r w:rsidR="00EB216A">
        <w:rPr>
          <w:rFonts w:ascii="Arial" w:eastAsia="Times New Roman" w:hAnsi="Arial" w:cs="Arial"/>
          <w:sz w:val="24"/>
          <w:szCs w:val="24"/>
        </w:rPr>
        <w:t>he amount due is $_______ plus 9% statutory interest from the date they were each paid.</w:t>
      </w:r>
      <w:r w:rsidR="003C4B0F">
        <w:rPr>
          <w:rFonts w:ascii="Arial" w:eastAsia="Times New Roman" w:hAnsi="Arial" w:cs="Arial"/>
          <w:sz w:val="24"/>
          <w:szCs w:val="24"/>
        </w:rPr>
        <w:t xml:space="preserve"> </w:t>
      </w:r>
      <w:bookmarkStart w:id="2" w:name="_Hlk514845924"/>
      <w:r w:rsidR="003C4B0F">
        <w:rPr>
          <w:rFonts w:ascii="Arial" w:eastAsia="Times New Roman" w:hAnsi="Arial" w:cs="Arial"/>
          <w:sz w:val="24"/>
          <w:szCs w:val="24"/>
        </w:rPr>
        <w:t>Also unknowable now.</w:t>
      </w:r>
    </w:p>
    <w:bookmarkEnd w:id="2"/>
    <w:p w:rsidR="003C7814" w:rsidRDefault="0055739A" w:rsidP="00527396">
      <w:pPr>
        <w:autoSpaceDE w:val="0"/>
        <w:autoSpaceDN w:val="0"/>
        <w:adjustRightInd w:val="0"/>
        <w:spacing w:line="480" w:lineRule="auto"/>
        <w:jc w:val="both"/>
        <w:rPr>
          <w:rFonts w:ascii="Arial" w:eastAsia="Times New Roman" w:hAnsi="Arial" w:cs="Arial"/>
          <w:b/>
          <w:i/>
          <w:sz w:val="24"/>
          <w:szCs w:val="24"/>
        </w:rPr>
      </w:pPr>
      <w:r>
        <w:rPr>
          <w:rFonts w:ascii="Arial" w:eastAsia="Times New Roman" w:hAnsi="Arial" w:cs="Arial"/>
          <w:b/>
          <w:sz w:val="24"/>
          <w:szCs w:val="24"/>
        </w:rPr>
        <w:tab/>
      </w:r>
      <w:r w:rsidR="00BF6896">
        <w:rPr>
          <w:rFonts w:ascii="Arial" w:eastAsia="Times New Roman" w:hAnsi="Arial" w:cs="Arial"/>
          <w:b/>
          <w:sz w:val="24"/>
          <w:szCs w:val="24"/>
        </w:rPr>
        <w:t>D</w:t>
      </w:r>
      <w:r w:rsidR="003C7814" w:rsidRPr="003C7814">
        <w:rPr>
          <w:rFonts w:ascii="Arial" w:eastAsia="Times New Roman" w:hAnsi="Arial" w:cs="Arial"/>
          <w:b/>
          <w:i/>
          <w:sz w:val="24"/>
          <w:szCs w:val="24"/>
        </w:rPr>
        <w:t>.</w:t>
      </w:r>
      <w:r w:rsidR="003C7814" w:rsidRPr="008A37C2">
        <w:rPr>
          <w:rFonts w:ascii="Arial" w:eastAsia="Times New Roman" w:hAnsi="Arial" w:cs="Arial"/>
          <w:b/>
          <w:i/>
          <w:sz w:val="24"/>
          <w:szCs w:val="24"/>
        </w:rPr>
        <w:t xml:space="preserve"> </w:t>
      </w:r>
      <w:r w:rsidR="003C7814">
        <w:rPr>
          <w:rFonts w:ascii="Arial" w:eastAsia="Times New Roman" w:hAnsi="Arial" w:cs="Arial"/>
          <w:b/>
          <w:i/>
          <w:sz w:val="24"/>
          <w:szCs w:val="24"/>
        </w:rPr>
        <w:t>W</w:t>
      </w:r>
      <w:r w:rsidR="003C7814" w:rsidRPr="008A37C2">
        <w:rPr>
          <w:rFonts w:ascii="Arial" w:eastAsia="Times New Roman" w:hAnsi="Arial" w:cs="Arial"/>
          <w:b/>
          <w:i/>
          <w:sz w:val="24"/>
          <w:szCs w:val="24"/>
        </w:rPr>
        <w:t xml:space="preserve">ork </w:t>
      </w:r>
      <w:r w:rsidR="003C7814">
        <w:rPr>
          <w:rFonts w:ascii="Arial" w:eastAsia="Times New Roman" w:hAnsi="Arial" w:cs="Arial"/>
          <w:b/>
          <w:i/>
          <w:sz w:val="24"/>
          <w:szCs w:val="24"/>
        </w:rPr>
        <w:t>for "criminal" issues after the end of the JDA</w:t>
      </w:r>
    </w:p>
    <w:p w:rsidR="00EB216A" w:rsidRDefault="003C7814" w:rsidP="00EB216A">
      <w:pPr>
        <w:autoSpaceDE w:val="0"/>
        <w:autoSpaceDN w:val="0"/>
        <w:adjustRightInd w:val="0"/>
        <w:spacing w:line="480" w:lineRule="auto"/>
        <w:jc w:val="both"/>
        <w:rPr>
          <w:rFonts w:ascii="Arial" w:eastAsia="Times New Roman" w:hAnsi="Arial" w:cs="Arial"/>
          <w:sz w:val="24"/>
          <w:szCs w:val="24"/>
        </w:rPr>
      </w:pPr>
      <w:r>
        <w:rPr>
          <w:rFonts w:ascii="Arial" w:eastAsia="Times New Roman" w:hAnsi="Arial" w:cs="Arial"/>
          <w:sz w:val="24"/>
          <w:szCs w:val="24"/>
        </w:rPr>
        <w:tab/>
        <w:t xml:space="preserve">There is no dispute that the JDA and any obligation for the Partnership to pay Yusuf's criminal fees ended on September 19, 2012.  That was two days after Hamed sued </w:t>
      </w:r>
      <w:r>
        <w:rPr>
          <w:rFonts w:ascii="Arial" w:eastAsia="Times New Roman" w:hAnsi="Arial" w:cs="Arial"/>
          <w:sz w:val="24"/>
          <w:szCs w:val="24"/>
        </w:rPr>
        <w:lastRenderedPageBreak/>
        <w:t xml:space="preserve">Yusuf for denying Hamed was a partner and trying to steal his 50%.  </w:t>
      </w:r>
      <w:r w:rsidR="00160928">
        <w:rPr>
          <w:rFonts w:ascii="Arial" w:eastAsia="Times New Roman" w:hAnsi="Arial" w:cs="Arial"/>
          <w:sz w:val="24"/>
          <w:szCs w:val="24"/>
        </w:rPr>
        <w:t>Yusuf has refused to pay Hamed's legal and accounting fees for the post-JDA period on the same basis.</w:t>
      </w:r>
      <w:r w:rsidR="00EB216A">
        <w:rPr>
          <w:rFonts w:ascii="Arial" w:eastAsia="Times New Roman" w:hAnsi="Arial" w:cs="Arial"/>
          <w:sz w:val="24"/>
          <w:szCs w:val="24"/>
        </w:rPr>
        <w:t xml:space="preserve"> The "criminal" invoices for Fuerst Firm matter 2012-</w:t>
      </w:r>
      <w:r w:rsidR="00C34737">
        <w:rPr>
          <w:rFonts w:ascii="Arial" w:eastAsia="Times New Roman" w:hAnsi="Arial" w:cs="Arial"/>
          <w:sz w:val="24"/>
          <w:szCs w:val="24"/>
        </w:rPr>
        <w:t>13</w:t>
      </w:r>
      <w:r w:rsidR="00EB216A">
        <w:rPr>
          <w:rFonts w:ascii="Arial" w:eastAsia="Times New Roman" w:hAnsi="Arial" w:cs="Arial"/>
          <w:sz w:val="24"/>
          <w:szCs w:val="24"/>
        </w:rPr>
        <w:t xml:space="preserve"> are attached as </w:t>
      </w:r>
      <w:r w:rsidR="003C4B0F" w:rsidRPr="003C4B0F">
        <w:rPr>
          <w:rFonts w:ascii="Arial" w:eastAsia="Times New Roman" w:hAnsi="Arial" w:cs="Arial"/>
          <w:b/>
          <w:sz w:val="24"/>
          <w:szCs w:val="24"/>
        </w:rPr>
        <w:t xml:space="preserve">MISSING </w:t>
      </w:r>
      <w:r w:rsidR="00EB216A" w:rsidRPr="003C4B0F">
        <w:rPr>
          <w:rFonts w:ascii="Arial" w:eastAsia="Times New Roman" w:hAnsi="Arial" w:cs="Arial"/>
          <w:b/>
          <w:sz w:val="24"/>
          <w:szCs w:val="24"/>
        </w:rPr>
        <w:t xml:space="preserve">Group Exhibit </w:t>
      </w:r>
      <w:r w:rsidR="00C34737">
        <w:rPr>
          <w:rFonts w:ascii="Arial" w:eastAsia="Times New Roman" w:hAnsi="Arial" w:cs="Arial"/>
          <w:b/>
          <w:sz w:val="24"/>
          <w:szCs w:val="24"/>
        </w:rPr>
        <w:t>2</w:t>
      </w:r>
      <w:r w:rsidR="00282AD9">
        <w:rPr>
          <w:rFonts w:ascii="Arial" w:eastAsia="Times New Roman" w:hAnsi="Arial" w:cs="Arial"/>
          <w:b/>
          <w:sz w:val="24"/>
          <w:szCs w:val="24"/>
        </w:rPr>
        <w:t>1</w:t>
      </w:r>
      <w:r w:rsidR="00EB216A">
        <w:rPr>
          <w:rFonts w:ascii="Arial" w:eastAsia="Times New Roman" w:hAnsi="Arial" w:cs="Arial"/>
          <w:sz w:val="24"/>
          <w:szCs w:val="24"/>
        </w:rPr>
        <w:t>.  The amount due is $_______ plus 9% statutory interest from the date they were each paid.</w:t>
      </w:r>
      <w:r w:rsidR="00C34737">
        <w:rPr>
          <w:rFonts w:ascii="Arial" w:eastAsia="Times New Roman" w:hAnsi="Arial" w:cs="Arial"/>
          <w:sz w:val="24"/>
          <w:szCs w:val="24"/>
        </w:rPr>
        <w:t xml:space="preserve">  In other words, </w:t>
      </w:r>
      <w:r w:rsidR="00743E95">
        <w:rPr>
          <w:rFonts w:ascii="Arial" w:eastAsia="Times New Roman" w:hAnsi="Arial" w:cs="Arial"/>
          <w:sz w:val="24"/>
          <w:szCs w:val="24"/>
        </w:rPr>
        <w:t xml:space="preserve">this amount is </w:t>
      </w:r>
      <w:r w:rsidR="00C34737">
        <w:rPr>
          <w:rFonts w:ascii="Arial" w:eastAsia="Times New Roman" w:hAnsi="Arial" w:cs="Arial"/>
          <w:sz w:val="24"/>
          <w:szCs w:val="24"/>
        </w:rPr>
        <w:t>undefinable without the documents and testimony.</w:t>
      </w:r>
    </w:p>
    <w:p w:rsidR="0055739A" w:rsidRPr="0055739A" w:rsidRDefault="0055739A" w:rsidP="00EB216A">
      <w:pPr>
        <w:autoSpaceDE w:val="0"/>
        <w:autoSpaceDN w:val="0"/>
        <w:adjustRightInd w:val="0"/>
        <w:spacing w:line="480" w:lineRule="auto"/>
        <w:jc w:val="both"/>
        <w:rPr>
          <w:rFonts w:ascii="Arial" w:eastAsia="Times New Roman" w:hAnsi="Arial" w:cs="Arial"/>
          <w:b/>
          <w:sz w:val="24"/>
          <w:szCs w:val="24"/>
        </w:rPr>
      </w:pPr>
      <w:r w:rsidRPr="0055739A">
        <w:rPr>
          <w:rFonts w:ascii="Arial" w:eastAsia="Times New Roman" w:hAnsi="Arial" w:cs="Arial"/>
          <w:b/>
          <w:sz w:val="24"/>
          <w:szCs w:val="24"/>
        </w:rPr>
        <w:t>I</w:t>
      </w:r>
      <w:r w:rsidR="0059398C">
        <w:rPr>
          <w:rFonts w:ascii="Arial" w:eastAsia="Times New Roman" w:hAnsi="Arial" w:cs="Arial"/>
          <w:b/>
          <w:sz w:val="24"/>
          <w:szCs w:val="24"/>
        </w:rPr>
        <w:t>V</w:t>
      </w:r>
      <w:r w:rsidRPr="0055739A">
        <w:rPr>
          <w:rFonts w:ascii="Arial" w:eastAsia="Times New Roman" w:hAnsi="Arial" w:cs="Arial"/>
          <w:b/>
          <w:sz w:val="24"/>
          <w:szCs w:val="24"/>
        </w:rPr>
        <w:t>. Applicable Law</w:t>
      </w:r>
    </w:p>
    <w:p w:rsidR="0055739A" w:rsidRDefault="0055739A" w:rsidP="00A50093">
      <w:pPr>
        <w:autoSpaceDE w:val="0"/>
        <w:autoSpaceDN w:val="0"/>
        <w:adjustRightInd w:val="0"/>
        <w:spacing w:line="480" w:lineRule="auto"/>
        <w:jc w:val="both"/>
        <w:rPr>
          <w:rFonts w:ascii="Arial" w:eastAsia="Times New Roman" w:hAnsi="Arial" w:cs="Arial"/>
          <w:sz w:val="24"/>
          <w:szCs w:val="24"/>
        </w:rPr>
      </w:pPr>
      <w:r>
        <w:rPr>
          <w:rFonts w:ascii="Arial" w:eastAsia="Times New Roman" w:hAnsi="Arial" w:cs="Arial"/>
          <w:sz w:val="24"/>
          <w:szCs w:val="24"/>
        </w:rPr>
        <w:tab/>
      </w:r>
      <w:r w:rsidR="00A50093">
        <w:rPr>
          <w:rFonts w:ascii="Arial" w:hAnsi="Arial" w:cs="Arial"/>
          <w:sz w:val="24"/>
          <w:szCs w:val="21"/>
        </w:rPr>
        <w:t xml:space="preserve"> </w:t>
      </w:r>
      <w:r>
        <w:rPr>
          <w:rFonts w:ascii="Arial" w:eastAsia="Times New Roman" w:hAnsi="Arial" w:cs="Arial"/>
          <w:sz w:val="24"/>
          <w:szCs w:val="24"/>
        </w:rPr>
        <w:t xml:space="preserve">There is no dispute that all of the work at issue was paid for by the Partnership.  To the extent that the Partnership has been charged for the work and Yusuf asserts that it was valid Partnership work, the Partnership, not Yusuf </w:t>
      </w:r>
      <w:r w:rsidR="00125690">
        <w:rPr>
          <w:rFonts w:ascii="Arial" w:eastAsia="Times New Roman" w:hAnsi="Arial" w:cs="Arial"/>
          <w:sz w:val="24"/>
          <w:szCs w:val="24"/>
        </w:rPr>
        <w:t>was the client. Yusuf was a partner at all relevant times.</w:t>
      </w:r>
      <w:r w:rsidR="00AE20D1">
        <w:rPr>
          <w:rFonts w:ascii="Arial" w:eastAsia="Times New Roman" w:hAnsi="Arial" w:cs="Arial"/>
          <w:sz w:val="24"/>
          <w:szCs w:val="24"/>
        </w:rPr>
        <w:t xml:space="preserve"> Thus, there would be no privilege issue.</w:t>
      </w:r>
    </w:p>
    <w:p w:rsidR="002623F4" w:rsidRDefault="00125690" w:rsidP="00AE20D1">
      <w:pPr>
        <w:autoSpaceDE w:val="0"/>
        <w:autoSpaceDN w:val="0"/>
        <w:adjustRightInd w:val="0"/>
        <w:spacing w:line="480" w:lineRule="auto"/>
        <w:jc w:val="both"/>
        <w:rPr>
          <w:rFonts w:ascii="Arial" w:eastAsia="Times New Roman" w:hAnsi="Arial" w:cs="Arial"/>
          <w:sz w:val="24"/>
          <w:szCs w:val="24"/>
        </w:rPr>
      </w:pPr>
      <w:r>
        <w:rPr>
          <w:rFonts w:ascii="Arial" w:eastAsia="Times New Roman" w:hAnsi="Arial" w:cs="Arial"/>
          <w:sz w:val="24"/>
          <w:szCs w:val="24"/>
        </w:rPr>
        <w:tab/>
        <w:t xml:space="preserve">Moreover, </w:t>
      </w:r>
      <w:r w:rsidR="000370FF">
        <w:rPr>
          <w:rFonts w:ascii="Arial" w:eastAsia="Times New Roman" w:hAnsi="Arial" w:cs="Arial"/>
          <w:sz w:val="24"/>
          <w:szCs w:val="24"/>
        </w:rPr>
        <w:t>t</w:t>
      </w:r>
      <w:r w:rsidR="000370FF" w:rsidRPr="00A50093">
        <w:rPr>
          <w:rFonts w:ascii="Arial" w:hAnsi="Arial" w:cs="Arial"/>
          <w:sz w:val="24"/>
          <w:szCs w:val="21"/>
        </w:rPr>
        <w:t xml:space="preserve">he burden of establishing </w:t>
      </w:r>
      <w:r w:rsidR="000370FF">
        <w:rPr>
          <w:rFonts w:ascii="Arial" w:hAnsi="Arial" w:cs="Arial"/>
          <w:sz w:val="24"/>
          <w:szCs w:val="21"/>
        </w:rPr>
        <w:t>attorney-client</w:t>
      </w:r>
      <w:r w:rsidR="000370FF" w:rsidRPr="00A50093">
        <w:rPr>
          <w:rFonts w:ascii="Arial" w:hAnsi="Arial" w:cs="Arial"/>
          <w:sz w:val="24"/>
          <w:szCs w:val="21"/>
        </w:rPr>
        <w:t xml:space="preserve"> privilege in all its elements rests upon the person asserting it</w:t>
      </w:r>
      <w:r w:rsidR="007F0C40">
        <w:rPr>
          <w:rFonts w:ascii="Arial" w:hAnsi="Arial" w:cs="Arial"/>
          <w:sz w:val="24"/>
          <w:szCs w:val="21"/>
        </w:rPr>
        <w:t>, the</w:t>
      </w:r>
      <w:r w:rsidR="000370FF" w:rsidRPr="00A50093">
        <w:rPr>
          <w:rFonts w:ascii="Arial" w:hAnsi="Arial" w:cs="Arial"/>
          <w:sz w:val="24"/>
          <w:szCs w:val="21"/>
        </w:rPr>
        <w:t xml:space="preserve"> existence of the privilege is to be determined by the courts</w:t>
      </w:r>
      <w:r w:rsidR="007F0C40">
        <w:rPr>
          <w:rFonts w:ascii="Arial" w:hAnsi="Arial" w:cs="Arial"/>
          <w:sz w:val="24"/>
          <w:szCs w:val="21"/>
        </w:rPr>
        <w:t>,</w:t>
      </w:r>
      <w:r w:rsidR="000370FF" w:rsidRPr="00A50093">
        <w:rPr>
          <w:rFonts w:ascii="Arial" w:hAnsi="Arial" w:cs="Arial"/>
          <w:sz w:val="24"/>
          <w:szCs w:val="21"/>
        </w:rPr>
        <w:t xml:space="preserve"> not the party asserting the privilege</w:t>
      </w:r>
      <w:r w:rsidR="004D64A3">
        <w:rPr>
          <w:rFonts w:ascii="Arial" w:hAnsi="Arial" w:cs="Arial"/>
          <w:sz w:val="24"/>
          <w:szCs w:val="21"/>
        </w:rPr>
        <w:t>;</w:t>
      </w:r>
      <w:r w:rsidR="000370FF">
        <w:rPr>
          <w:rFonts w:ascii="Arial" w:hAnsi="Arial" w:cs="Arial"/>
          <w:sz w:val="24"/>
          <w:szCs w:val="21"/>
        </w:rPr>
        <w:t xml:space="preserve"> and </w:t>
      </w:r>
      <w:r>
        <w:rPr>
          <w:rFonts w:ascii="Arial" w:eastAsia="Times New Roman" w:hAnsi="Arial" w:cs="Arial"/>
          <w:sz w:val="24"/>
          <w:szCs w:val="24"/>
        </w:rPr>
        <w:t>even if an arguable privilege exists</w:t>
      </w:r>
      <w:r w:rsidR="00AE20D1">
        <w:rPr>
          <w:rFonts w:ascii="Arial" w:eastAsia="Times New Roman" w:hAnsi="Arial" w:cs="Arial"/>
          <w:sz w:val="24"/>
          <w:szCs w:val="24"/>
        </w:rPr>
        <w:t xml:space="preserve">, it can be obviated in several ways. </w:t>
      </w:r>
    </w:p>
    <w:p w:rsidR="002623F4" w:rsidRPr="002623F4" w:rsidRDefault="002623F4" w:rsidP="00AE20D1">
      <w:pPr>
        <w:autoSpaceDE w:val="0"/>
        <w:autoSpaceDN w:val="0"/>
        <w:adjustRightInd w:val="0"/>
        <w:spacing w:line="480" w:lineRule="auto"/>
        <w:jc w:val="both"/>
        <w:rPr>
          <w:rFonts w:ascii="Arial" w:eastAsia="Times New Roman" w:hAnsi="Arial" w:cs="Arial"/>
          <w:i/>
          <w:sz w:val="24"/>
          <w:szCs w:val="24"/>
        </w:rPr>
      </w:pPr>
      <w:r w:rsidRPr="002623F4">
        <w:rPr>
          <w:rFonts w:ascii="Arial" w:eastAsia="Times New Roman" w:hAnsi="Arial" w:cs="Arial"/>
          <w:i/>
          <w:sz w:val="24"/>
          <w:szCs w:val="24"/>
        </w:rPr>
        <w:tab/>
        <w:t>1. There has been</w:t>
      </w:r>
      <w:r w:rsidR="004D64A3">
        <w:rPr>
          <w:rFonts w:ascii="Arial" w:eastAsia="Times New Roman" w:hAnsi="Arial" w:cs="Arial"/>
          <w:i/>
          <w:sz w:val="24"/>
          <w:szCs w:val="24"/>
        </w:rPr>
        <w:t xml:space="preserve"> waiver by Yusuf's</w:t>
      </w:r>
      <w:r w:rsidRPr="002623F4">
        <w:rPr>
          <w:rFonts w:ascii="Arial" w:eastAsia="Times New Roman" w:hAnsi="Arial" w:cs="Arial"/>
          <w:i/>
          <w:sz w:val="24"/>
          <w:szCs w:val="24"/>
        </w:rPr>
        <w:t xml:space="preserve"> partial </w:t>
      </w:r>
      <w:r w:rsidR="004D64A3">
        <w:rPr>
          <w:rFonts w:ascii="Arial" w:eastAsia="Times New Roman" w:hAnsi="Arial" w:cs="Arial"/>
          <w:i/>
          <w:sz w:val="24"/>
          <w:szCs w:val="24"/>
        </w:rPr>
        <w:t>production</w:t>
      </w:r>
    </w:p>
    <w:p w:rsidR="00AE20D1" w:rsidRDefault="00AE20D1" w:rsidP="00AE20D1">
      <w:pPr>
        <w:autoSpaceDE w:val="0"/>
        <w:autoSpaceDN w:val="0"/>
        <w:adjustRightInd w:val="0"/>
        <w:spacing w:line="480" w:lineRule="auto"/>
        <w:jc w:val="both"/>
        <w:rPr>
          <w:rFonts w:ascii="Arial" w:eastAsia="Times New Roman" w:hAnsi="Arial" w:cs="Arial"/>
          <w:sz w:val="24"/>
          <w:szCs w:val="24"/>
        </w:rPr>
      </w:pPr>
      <w:r>
        <w:rPr>
          <w:rFonts w:ascii="Arial" w:eastAsia="Times New Roman" w:hAnsi="Arial" w:cs="Arial"/>
          <w:sz w:val="24"/>
          <w:szCs w:val="24"/>
        </w:rPr>
        <w:t xml:space="preserve"> The newly adopted VI Rules of Evidence</w:t>
      </w:r>
      <w:r>
        <w:rPr>
          <w:rStyle w:val="FootnoteReference"/>
          <w:rFonts w:ascii="Arial" w:eastAsia="Times New Roman" w:hAnsi="Arial" w:cs="Arial"/>
          <w:sz w:val="24"/>
          <w:szCs w:val="24"/>
        </w:rPr>
        <w:footnoteReference w:id="14"/>
      </w:r>
      <w:r>
        <w:rPr>
          <w:rFonts w:ascii="Arial" w:eastAsia="Times New Roman" w:hAnsi="Arial" w:cs="Arial"/>
          <w:sz w:val="24"/>
          <w:szCs w:val="24"/>
        </w:rPr>
        <w:t xml:space="preserve"> provide:</w:t>
      </w:r>
    </w:p>
    <w:p w:rsidR="00AE20D1" w:rsidRPr="00EA1B1D" w:rsidRDefault="00AE20D1" w:rsidP="00AE20D1">
      <w:pPr>
        <w:shd w:val="clear" w:color="auto" w:fill="FFFFFF"/>
        <w:ind w:left="720" w:right="720"/>
        <w:jc w:val="both"/>
        <w:rPr>
          <w:rFonts w:ascii="Arial" w:eastAsia="Times New Roman" w:hAnsi="Arial" w:cs="Arial"/>
          <w:bCs/>
          <w:i/>
          <w:color w:val="000000"/>
          <w:sz w:val="24"/>
          <w:szCs w:val="24"/>
        </w:rPr>
      </w:pPr>
      <w:r w:rsidRPr="00DF46C4">
        <w:rPr>
          <w:rFonts w:ascii="Arial" w:eastAsia="Times New Roman" w:hAnsi="Arial" w:cs="Arial"/>
          <w:bCs/>
          <w:i/>
          <w:color w:val="000000"/>
          <w:sz w:val="24"/>
          <w:szCs w:val="24"/>
        </w:rPr>
        <w:t>Rule 502. Attorney–Client Privilege and Work Product; Limitations on Waiver</w:t>
      </w:r>
    </w:p>
    <w:p w:rsidR="00EA1B1D" w:rsidRPr="00DF46C4" w:rsidRDefault="00EA1B1D" w:rsidP="00AE20D1">
      <w:pPr>
        <w:shd w:val="clear" w:color="auto" w:fill="FFFFFF"/>
        <w:ind w:left="720" w:right="720"/>
        <w:jc w:val="both"/>
        <w:rPr>
          <w:rFonts w:ascii="Arial" w:eastAsia="Times New Roman" w:hAnsi="Arial" w:cs="Arial"/>
          <w:bCs/>
          <w:color w:val="000000"/>
          <w:sz w:val="24"/>
          <w:szCs w:val="24"/>
        </w:rPr>
      </w:pPr>
    </w:p>
    <w:p w:rsidR="00AE20D1" w:rsidRPr="00EA1B1D" w:rsidRDefault="00AE20D1" w:rsidP="00AE20D1">
      <w:pPr>
        <w:shd w:val="clear" w:color="auto" w:fill="FFFFFF"/>
        <w:ind w:left="720" w:right="720"/>
        <w:jc w:val="both"/>
        <w:rPr>
          <w:rFonts w:ascii="Arial" w:eastAsia="Times New Roman" w:hAnsi="Arial" w:cs="Arial"/>
          <w:color w:val="000000"/>
          <w:sz w:val="24"/>
          <w:szCs w:val="24"/>
        </w:rPr>
      </w:pPr>
      <w:r w:rsidRPr="00DF46C4">
        <w:rPr>
          <w:rFonts w:ascii="Arial" w:eastAsia="Times New Roman" w:hAnsi="Arial" w:cs="Arial"/>
          <w:color w:val="000000"/>
          <w:sz w:val="24"/>
          <w:szCs w:val="24"/>
        </w:rPr>
        <w:t>The following provisions apply, in the circumstances set out, to disclosure of a communication or information covered by the attorney-client privilege, or work-product protection, as provided in 5 V.I.C. § 852, V.I. Rule of Evidence 503, and V.I. Rule of Civil Procedure 26(b)(3).</w:t>
      </w:r>
    </w:p>
    <w:p w:rsidR="00AE20D1" w:rsidRPr="00DF46C4" w:rsidRDefault="00AE20D1" w:rsidP="00AE20D1">
      <w:pPr>
        <w:shd w:val="clear" w:color="auto" w:fill="FFFFFF"/>
        <w:ind w:left="720" w:right="720"/>
        <w:jc w:val="both"/>
        <w:rPr>
          <w:rFonts w:ascii="Arial" w:eastAsia="Times New Roman" w:hAnsi="Arial" w:cs="Arial"/>
          <w:color w:val="000000"/>
          <w:sz w:val="24"/>
          <w:szCs w:val="24"/>
        </w:rPr>
      </w:pPr>
    </w:p>
    <w:p w:rsidR="00AE20D1" w:rsidRDefault="00AE20D1" w:rsidP="00AE20D1">
      <w:pPr>
        <w:autoSpaceDE w:val="0"/>
        <w:autoSpaceDN w:val="0"/>
        <w:adjustRightInd w:val="0"/>
        <w:ind w:left="720" w:right="720"/>
        <w:jc w:val="both"/>
        <w:rPr>
          <w:rFonts w:ascii="Arial" w:eastAsia="Times New Roman" w:hAnsi="Arial" w:cs="Arial"/>
          <w:color w:val="000000"/>
          <w:sz w:val="24"/>
          <w:szCs w:val="24"/>
        </w:rPr>
      </w:pPr>
      <w:r w:rsidRPr="00EA1B1D">
        <w:rPr>
          <w:rFonts w:ascii="Arial" w:eastAsia="Times New Roman" w:hAnsi="Arial" w:cs="Arial"/>
          <w:bCs/>
          <w:color w:val="000000"/>
          <w:sz w:val="24"/>
          <w:szCs w:val="24"/>
        </w:rPr>
        <w:tab/>
      </w:r>
      <w:r w:rsidRPr="00DF46C4">
        <w:rPr>
          <w:rFonts w:ascii="Arial" w:eastAsia="Times New Roman" w:hAnsi="Arial" w:cs="Arial"/>
          <w:bCs/>
          <w:color w:val="000000"/>
          <w:sz w:val="24"/>
          <w:szCs w:val="24"/>
        </w:rPr>
        <w:t xml:space="preserve">(a) </w:t>
      </w:r>
      <w:r w:rsidRPr="00DF46C4">
        <w:rPr>
          <w:rFonts w:ascii="Arial" w:eastAsia="Times New Roman" w:hAnsi="Arial" w:cs="Arial"/>
          <w:bCs/>
          <w:color w:val="000000"/>
          <w:sz w:val="24"/>
          <w:szCs w:val="24"/>
          <w:shd w:val="clear" w:color="auto" w:fill="FFFFFF"/>
        </w:rPr>
        <w:t>Waiver</w:t>
      </w:r>
      <w:r w:rsidRPr="00DF46C4">
        <w:rPr>
          <w:rFonts w:ascii="Arial" w:eastAsia="Times New Roman" w:hAnsi="Arial" w:cs="Arial"/>
          <w:bCs/>
          <w:color w:val="000000"/>
          <w:sz w:val="24"/>
          <w:szCs w:val="24"/>
        </w:rPr>
        <w:t xml:space="preserve"> of </w:t>
      </w:r>
      <w:r w:rsidRPr="00DF46C4">
        <w:rPr>
          <w:rFonts w:ascii="Arial" w:eastAsia="Times New Roman" w:hAnsi="Arial" w:cs="Arial"/>
          <w:bCs/>
          <w:color w:val="000000"/>
          <w:sz w:val="24"/>
          <w:szCs w:val="24"/>
          <w:shd w:val="clear" w:color="auto" w:fill="FFFFFF"/>
        </w:rPr>
        <w:t>privilege</w:t>
      </w:r>
      <w:r w:rsidRPr="00DF46C4">
        <w:rPr>
          <w:rFonts w:ascii="Arial" w:eastAsia="Times New Roman" w:hAnsi="Arial" w:cs="Arial"/>
          <w:bCs/>
          <w:color w:val="000000"/>
          <w:sz w:val="24"/>
          <w:szCs w:val="24"/>
        </w:rPr>
        <w:t xml:space="preserve"> by voluntary disclosure.</w:t>
      </w:r>
      <w:r w:rsidRPr="00DF46C4">
        <w:rPr>
          <w:rFonts w:ascii="Arial" w:eastAsia="Times New Roman" w:hAnsi="Arial" w:cs="Arial"/>
          <w:color w:val="000000"/>
          <w:sz w:val="24"/>
          <w:szCs w:val="24"/>
        </w:rPr>
        <w:t xml:space="preserve"> As provided in 5 V.I.C. § 861, a person upon whom a Virgin Islands statute confers a </w:t>
      </w:r>
      <w:r w:rsidRPr="00DF46C4">
        <w:rPr>
          <w:rFonts w:ascii="Arial" w:eastAsia="Times New Roman" w:hAnsi="Arial" w:cs="Arial"/>
          <w:color w:val="000000"/>
          <w:sz w:val="24"/>
          <w:szCs w:val="24"/>
          <w:shd w:val="clear" w:color="auto" w:fill="FFFFFF"/>
        </w:rPr>
        <w:t>privilege</w:t>
      </w:r>
      <w:r w:rsidRPr="00DF46C4">
        <w:rPr>
          <w:rFonts w:ascii="Arial" w:eastAsia="Times New Roman" w:hAnsi="Arial" w:cs="Arial"/>
          <w:color w:val="000000"/>
          <w:sz w:val="24"/>
          <w:szCs w:val="24"/>
        </w:rPr>
        <w:t xml:space="preserve"> against disclosure </w:t>
      </w:r>
      <w:r w:rsidRPr="00DF46C4">
        <w:rPr>
          <w:rFonts w:ascii="Arial" w:eastAsia="Times New Roman" w:hAnsi="Arial" w:cs="Arial"/>
          <w:color w:val="000000"/>
          <w:sz w:val="24"/>
          <w:szCs w:val="24"/>
          <w:shd w:val="clear" w:color="auto" w:fill="FFFFFF"/>
        </w:rPr>
        <w:t>waives</w:t>
      </w:r>
      <w:r w:rsidRPr="00DF46C4">
        <w:rPr>
          <w:rFonts w:ascii="Arial" w:eastAsia="Times New Roman" w:hAnsi="Arial" w:cs="Arial"/>
          <w:color w:val="000000"/>
          <w:sz w:val="24"/>
          <w:szCs w:val="24"/>
        </w:rPr>
        <w:t xml:space="preserve"> the </w:t>
      </w:r>
      <w:r w:rsidRPr="00DF46C4">
        <w:rPr>
          <w:rFonts w:ascii="Arial" w:eastAsia="Times New Roman" w:hAnsi="Arial" w:cs="Arial"/>
          <w:color w:val="000000"/>
          <w:sz w:val="24"/>
          <w:szCs w:val="24"/>
          <w:shd w:val="clear" w:color="auto" w:fill="FFFFFF"/>
        </w:rPr>
        <w:t>privilege</w:t>
      </w:r>
      <w:r w:rsidRPr="00DF46C4">
        <w:rPr>
          <w:rFonts w:ascii="Arial" w:eastAsia="Times New Roman" w:hAnsi="Arial" w:cs="Arial"/>
          <w:color w:val="000000"/>
          <w:sz w:val="24"/>
          <w:szCs w:val="24"/>
        </w:rPr>
        <w:t xml:space="preserve"> if the person or a predecessor of the person, while holder of the privilege, voluntarily discloses or consents to </w:t>
      </w:r>
      <w:r w:rsidRPr="00DF46C4">
        <w:rPr>
          <w:rFonts w:ascii="Arial" w:eastAsia="Times New Roman" w:hAnsi="Arial" w:cs="Arial"/>
          <w:b/>
          <w:color w:val="000000"/>
          <w:sz w:val="24"/>
          <w:szCs w:val="24"/>
        </w:rPr>
        <w:lastRenderedPageBreak/>
        <w:t>disclosure of any significant part of the privileged matter</w:t>
      </w:r>
      <w:r w:rsidRPr="00DF46C4">
        <w:rPr>
          <w:rFonts w:ascii="Arial" w:eastAsia="Times New Roman" w:hAnsi="Arial" w:cs="Arial"/>
          <w:color w:val="000000"/>
          <w:sz w:val="24"/>
          <w:szCs w:val="24"/>
        </w:rPr>
        <w:t>. This section does not apply if the disclosure itself is privileged.</w:t>
      </w:r>
    </w:p>
    <w:p w:rsidR="00AE20D1" w:rsidRDefault="00AE20D1" w:rsidP="00AE20D1">
      <w:pPr>
        <w:autoSpaceDE w:val="0"/>
        <w:autoSpaceDN w:val="0"/>
        <w:adjustRightInd w:val="0"/>
        <w:ind w:left="720" w:right="720"/>
        <w:jc w:val="both"/>
        <w:rPr>
          <w:rFonts w:ascii="Arial" w:eastAsia="Times New Roman" w:hAnsi="Arial" w:cs="Arial"/>
          <w:sz w:val="24"/>
          <w:szCs w:val="24"/>
        </w:rPr>
      </w:pPr>
    </w:p>
    <w:p w:rsidR="00AE20D1" w:rsidRDefault="00AE20D1" w:rsidP="00961DE5">
      <w:pPr>
        <w:shd w:val="clear" w:color="auto" w:fill="FFFFFF"/>
        <w:spacing w:line="480" w:lineRule="auto"/>
        <w:rPr>
          <w:rFonts w:ascii="Arial" w:eastAsia="Times New Roman" w:hAnsi="Arial" w:cs="Arial"/>
          <w:color w:val="000000"/>
          <w:sz w:val="24"/>
          <w:szCs w:val="24"/>
        </w:rPr>
      </w:pPr>
      <w:r>
        <w:rPr>
          <w:rFonts w:ascii="Arial" w:eastAsia="Times New Roman" w:hAnsi="Arial" w:cs="Arial"/>
          <w:sz w:val="24"/>
          <w:szCs w:val="24"/>
        </w:rPr>
        <w:t xml:space="preserve">Yusuf/United has already disclosed the invoices from September 19, 2012 through the invoice for May 6, 2013.  Thus, </w:t>
      </w:r>
      <w:r w:rsidR="004D64A3">
        <w:rPr>
          <w:rFonts w:ascii="Arial" w:eastAsia="Times New Roman" w:hAnsi="Arial" w:cs="Arial"/>
          <w:color w:val="000000"/>
          <w:sz w:val="24"/>
          <w:szCs w:val="24"/>
        </w:rPr>
        <w:t>even if</w:t>
      </w:r>
      <w:r w:rsidR="004D64A3" w:rsidRPr="00DF46C4">
        <w:rPr>
          <w:rFonts w:ascii="Arial" w:eastAsia="Times New Roman" w:hAnsi="Arial" w:cs="Arial"/>
          <w:color w:val="000000"/>
          <w:sz w:val="24"/>
          <w:szCs w:val="24"/>
        </w:rPr>
        <w:t xml:space="preserve"> </w:t>
      </w:r>
      <w:r w:rsidR="002623F4">
        <w:rPr>
          <w:rFonts w:ascii="Arial" w:eastAsia="Times New Roman" w:hAnsi="Arial" w:cs="Arial"/>
          <w:color w:val="000000"/>
          <w:sz w:val="24"/>
          <w:szCs w:val="24"/>
        </w:rPr>
        <w:t xml:space="preserve">Yusuf/United were the </w:t>
      </w:r>
      <w:r w:rsidR="002623F4" w:rsidRPr="00DF46C4">
        <w:rPr>
          <w:rFonts w:ascii="Arial" w:eastAsia="Times New Roman" w:hAnsi="Arial" w:cs="Arial"/>
          <w:color w:val="000000"/>
          <w:sz w:val="24"/>
          <w:szCs w:val="24"/>
        </w:rPr>
        <w:t xml:space="preserve">holder of the privilege, </w:t>
      </w:r>
      <w:r w:rsidR="002623F4">
        <w:rPr>
          <w:rFonts w:ascii="Arial" w:eastAsia="Times New Roman" w:hAnsi="Arial" w:cs="Arial"/>
          <w:color w:val="000000"/>
          <w:sz w:val="24"/>
          <w:szCs w:val="24"/>
        </w:rPr>
        <w:t xml:space="preserve">they </w:t>
      </w:r>
      <w:r w:rsidR="002623F4" w:rsidRPr="00DF46C4">
        <w:rPr>
          <w:rFonts w:ascii="Arial" w:eastAsia="Times New Roman" w:hAnsi="Arial" w:cs="Arial"/>
          <w:color w:val="000000"/>
          <w:sz w:val="24"/>
          <w:szCs w:val="24"/>
        </w:rPr>
        <w:t>voluntarily disclose</w:t>
      </w:r>
      <w:r w:rsidR="002623F4">
        <w:rPr>
          <w:rFonts w:ascii="Arial" w:eastAsia="Times New Roman" w:hAnsi="Arial" w:cs="Arial"/>
          <w:color w:val="000000"/>
          <w:sz w:val="24"/>
          <w:szCs w:val="24"/>
        </w:rPr>
        <w:t xml:space="preserve">d a </w:t>
      </w:r>
      <w:r w:rsidR="002623F4" w:rsidRPr="00DF46C4">
        <w:rPr>
          <w:rFonts w:ascii="Arial" w:eastAsia="Times New Roman" w:hAnsi="Arial" w:cs="Arial"/>
          <w:color w:val="000000"/>
          <w:sz w:val="24"/>
          <w:szCs w:val="24"/>
        </w:rPr>
        <w:t>significant part of the privileged matter.</w:t>
      </w:r>
      <w:r w:rsidR="002623F4">
        <w:rPr>
          <w:rFonts w:ascii="Arial" w:eastAsia="Times New Roman" w:hAnsi="Arial" w:cs="Arial"/>
          <w:color w:val="000000"/>
          <w:sz w:val="24"/>
          <w:szCs w:val="24"/>
        </w:rPr>
        <w:t xml:space="preserve">  This allows their selected material to be of record</w:t>
      </w:r>
      <w:r w:rsidR="004D64A3">
        <w:rPr>
          <w:rFonts w:ascii="Arial" w:eastAsia="Times New Roman" w:hAnsi="Arial" w:cs="Arial"/>
          <w:color w:val="000000"/>
          <w:sz w:val="24"/>
          <w:szCs w:val="24"/>
        </w:rPr>
        <w:t xml:space="preserve"> and for them to argue about it</w:t>
      </w:r>
      <w:r w:rsidR="002623F4">
        <w:rPr>
          <w:rFonts w:ascii="Arial" w:eastAsia="Times New Roman" w:hAnsi="Arial" w:cs="Arial"/>
          <w:color w:val="000000"/>
          <w:sz w:val="24"/>
          <w:szCs w:val="24"/>
        </w:rPr>
        <w:t xml:space="preserve">, but keeps the </w:t>
      </w:r>
      <w:r w:rsidR="003B788F">
        <w:rPr>
          <w:rFonts w:ascii="Arial" w:eastAsia="Times New Roman" w:hAnsi="Arial" w:cs="Arial"/>
          <w:color w:val="000000"/>
          <w:sz w:val="24"/>
          <w:szCs w:val="24"/>
        </w:rPr>
        <w:t xml:space="preserve">remaining portion of those </w:t>
      </w:r>
      <w:r w:rsidR="002623F4">
        <w:rPr>
          <w:rFonts w:ascii="Arial" w:eastAsia="Times New Roman" w:hAnsi="Arial" w:cs="Arial"/>
          <w:color w:val="000000"/>
          <w:sz w:val="24"/>
          <w:szCs w:val="24"/>
        </w:rPr>
        <w:t>materials out of sight</w:t>
      </w:r>
      <w:r w:rsidR="004D64A3">
        <w:rPr>
          <w:rFonts w:ascii="Arial" w:eastAsia="Times New Roman" w:hAnsi="Arial" w:cs="Arial"/>
          <w:color w:val="000000"/>
          <w:sz w:val="24"/>
          <w:szCs w:val="24"/>
        </w:rPr>
        <w:t xml:space="preserve"> and unavailable to Hamed</w:t>
      </w:r>
      <w:r w:rsidR="002623F4">
        <w:rPr>
          <w:rFonts w:ascii="Arial" w:eastAsia="Times New Roman" w:hAnsi="Arial" w:cs="Arial"/>
          <w:color w:val="000000"/>
          <w:sz w:val="24"/>
          <w:szCs w:val="24"/>
        </w:rPr>
        <w:t>.</w:t>
      </w:r>
      <w:r w:rsidR="00C1118C" w:rsidRPr="006F0A16">
        <w:rPr>
          <w:rFonts w:ascii="Arial" w:eastAsia="Times New Roman" w:hAnsi="Arial" w:cs="Arial"/>
          <w:i/>
          <w:color w:val="000000"/>
          <w:sz w:val="24"/>
          <w:szCs w:val="24"/>
        </w:rPr>
        <w:t xml:space="preserve"> See e.g.</w:t>
      </w:r>
      <w:r w:rsidR="00C1118C">
        <w:rPr>
          <w:rFonts w:ascii="Arial" w:eastAsia="Times New Roman" w:hAnsi="Arial" w:cs="Arial"/>
          <w:color w:val="000000"/>
          <w:sz w:val="24"/>
          <w:szCs w:val="24"/>
        </w:rPr>
        <w:t xml:space="preserve">, </w:t>
      </w:r>
      <w:r w:rsidR="00961DE5" w:rsidRPr="00C1118C">
        <w:rPr>
          <w:rFonts w:ascii="Arial" w:eastAsia="Times New Roman" w:hAnsi="Arial" w:cs="Arial"/>
          <w:i/>
          <w:iCs/>
          <w:color w:val="000000"/>
          <w:sz w:val="24"/>
          <w:szCs w:val="24"/>
        </w:rPr>
        <w:t>Gov't Guar. Fund of Republic of Finland v. Hyatt Corp.</w:t>
      </w:r>
      <w:r w:rsidR="00961DE5" w:rsidRPr="00C1118C">
        <w:rPr>
          <w:rFonts w:ascii="Arial" w:eastAsia="Times New Roman" w:hAnsi="Arial" w:cs="Arial"/>
          <w:color w:val="000000"/>
          <w:sz w:val="24"/>
          <w:szCs w:val="24"/>
        </w:rPr>
        <w:t>, 38 V.I. 227, 240, 1997 WL 793291 (D.V.I. 1997)</w:t>
      </w:r>
      <w:r w:rsidR="00961DE5">
        <w:rPr>
          <w:rFonts w:ascii="Arial" w:eastAsia="Times New Roman" w:hAnsi="Arial" w:cs="Arial"/>
          <w:color w:val="000000"/>
          <w:sz w:val="24"/>
          <w:szCs w:val="24"/>
        </w:rPr>
        <w:t>:</w:t>
      </w:r>
    </w:p>
    <w:p w:rsidR="00C1118C" w:rsidRDefault="00C1118C" w:rsidP="00961DE5">
      <w:pPr>
        <w:shd w:val="clear" w:color="auto" w:fill="FFFFFF"/>
        <w:ind w:left="720" w:right="720"/>
        <w:jc w:val="both"/>
        <w:rPr>
          <w:rFonts w:ascii="Arial" w:eastAsia="Times New Roman" w:hAnsi="Arial" w:cs="Arial"/>
          <w:color w:val="000000"/>
          <w:sz w:val="24"/>
          <w:szCs w:val="24"/>
        </w:rPr>
      </w:pPr>
      <w:r w:rsidRPr="00C1118C">
        <w:rPr>
          <w:rFonts w:ascii="Arial" w:eastAsia="Times New Roman" w:hAnsi="Arial" w:cs="Arial"/>
          <w:color w:val="000000"/>
          <w:sz w:val="24"/>
          <w:szCs w:val="24"/>
        </w:rPr>
        <w:t xml:space="preserve">The Court of Appeals has set similar precedent. In </w:t>
      </w:r>
      <w:r w:rsidRPr="00C1118C">
        <w:rPr>
          <w:rFonts w:ascii="Arial" w:eastAsia="Times New Roman" w:hAnsi="Arial" w:cs="Arial"/>
          <w:i/>
          <w:iCs/>
          <w:color w:val="000000"/>
          <w:sz w:val="24"/>
          <w:szCs w:val="24"/>
        </w:rPr>
        <w:t>Glenmede Trust Co. v. Thompson,</w:t>
      </w:r>
      <w:r w:rsidRPr="00C1118C">
        <w:rPr>
          <w:rFonts w:ascii="Arial" w:eastAsia="Times New Roman" w:hAnsi="Arial" w:cs="Arial"/>
          <w:color w:val="000000"/>
          <w:sz w:val="24"/>
          <w:szCs w:val="24"/>
        </w:rPr>
        <w:t xml:space="preserve"> 56 F.3d 476 (3d Cir.1995), the Court dealt with the scope of waiver in which petitioners submitted an opinion letter of the law firm acting for the Glenmede Trust.</w:t>
      </w:r>
    </w:p>
    <w:p w:rsidR="004D64A3" w:rsidRPr="00C1118C" w:rsidRDefault="004D64A3" w:rsidP="00961DE5">
      <w:pPr>
        <w:shd w:val="clear" w:color="auto" w:fill="FFFFFF"/>
        <w:ind w:left="720" w:right="720"/>
        <w:jc w:val="both"/>
        <w:rPr>
          <w:rFonts w:ascii="Arial" w:eastAsia="Times New Roman" w:hAnsi="Arial" w:cs="Arial"/>
          <w:color w:val="000000"/>
          <w:sz w:val="24"/>
          <w:szCs w:val="24"/>
        </w:rPr>
      </w:pPr>
    </w:p>
    <w:p w:rsidR="00C1118C" w:rsidRPr="00C1118C" w:rsidRDefault="00C1118C" w:rsidP="00961DE5">
      <w:pPr>
        <w:shd w:val="clear" w:color="auto" w:fill="FFFFFF"/>
        <w:ind w:left="1440" w:right="720"/>
        <w:jc w:val="both"/>
        <w:rPr>
          <w:rFonts w:ascii="Arial" w:eastAsia="Times New Roman" w:hAnsi="Arial" w:cs="Arial"/>
          <w:color w:val="000000"/>
          <w:sz w:val="24"/>
          <w:szCs w:val="24"/>
        </w:rPr>
      </w:pPr>
      <w:r w:rsidRPr="00C1118C">
        <w:rPr>
          <w:rFonts w:ascii="Arial" w:eastAsia="Times New Roman" w:hAnsi="Arial" w:cs="Arial"/>
          <w:color w:val="000000"/>
          <w:sz w:val="24"/>
          <w:szCs w:val="24"/>
        </w:rPr>
        <w:t xml:space="preserve">There is an inherent risk in permitting the party asserting a defense of its reliance on advice of counsel to define the parameters of the waiver of the attorney-client privilege as to that advice. </w:t>
      </w:r>
      <w:r w:rsidRPr="00961DE5">
        <w:rPr>
          <w:rFonts w:ascii="Arial" w:eastAsia="Times New Roman" w:hAnsi="Arial" w:cs="Arial"/>
          <w:b/>
          <w:color w:val="000000"/>
          <w:sz w:val="24"/>
          <w:szCs w:val="24"/>
        </w:rPr>
        <w:t>That party should not be permitted to define selectively the subject matter of the advice of counsel on which it relied in order to limit the scope of waiver of the attorney-client privilege and therefore the scope of discovery. To do so would undermine the very purpose behind the exception to the attorney-client privilege at issue here—fairness</w:t>
      </w:r>
      <w:r w:rsidRPr="00C1118C">
        <w:rPr>
          <w:rFonts w:ascii="Arial" w:eastAsia="Times New Roman" w:hAnsi="Arial" w:cs="Arial"/>
          <w:color w:val="000000"/>
          <w:sz w:val="24"/>
          <w:szCs w:val="24"/>
        </w:rPr>
        <w:t>.</w:t>
      </w:r>
      <w:r w:rsidR="00961DE5">
        <w:rPr>
          <w:rFonts w:ascii="Arial" w:eastAsia="Times New Roman" w:hAnsi="Arial" w:cs="Arial"/>
          <w:color w:val="000000"/>
          <w:sz w:val="24"/>
          <w:szCs w:val="24"/>
        </w:rPr>
        <w:t xml:space="preserve"> (Emphasis added.)</w:t>
      </w:r>
    </w:p>
    <w:p w:rsidR="00961DE5" w:rsidRDefault="00961DE5" w:rsidP="00961DE5">
      <w:pPr>
        <w:shd w:val="clear" w:color="auto" w:fill="FFFFFF"/>
        <w:ind w:left="1440" w:right="720"/>
        <w:jc w:val="both"/>
        <w:rPr>
          <w:rFonts w:ascii="Arial" w:eastAsia="Times New Roman" w:hAnsi="Arial" w:cs="Arial"/>
          <w:i/>
          <w:iCs/>
          <w:color w:val="000000"/>
          <w:sz w:val="24"/>
          <w:szCs w:val="24"/>
        </w:rPr>
      </w:pPr>
    </w:p>
    <w:p w:rsidR="00C1118C" w:rsidRDefault="00C1118C" w:rsidP="00961DE5">
      <w:pPr>
        <w:shd w:val="clear" w:color="auto" w:fill="FFFFFF"/>
        <w:ind w:left="720" w:right="720"/>
        <w:jc w:val="both"/>
        <w:rPr>
          <w:rFonts w:ascii="Arial" w:eastAsia="Times New Roman" w:hAnsi="Arial" w:cs="Arial"/>
          <w:color w:val="000000"/>
          <w:sz w:val="24"/>
          <w:szCs w:val="24"/>
        </w:rPr>
      </w:pPr>
      <w:r w:rsidRPr="00C1118C">
        <w:rPr>
          <w:rFonts w:ascii="Arial" w:eastAsia="Times New Roman" w:hAnsi="Arial" w:cs="Arial"/>
          <w:i/>
          <w:iCs/>
          <w:color w:val="000000"/>
          <w:sz w:val="24"/>
          <w:szCs w:val="24"/>
        </w:rPr>
        <w:t>Id.</w:t>
      </w:r>
      <w:r w:rsidRPr="00C1118C">
        <w:rPr>
          <w:rFonts w:ascii="Arial" w:eastAsia="Times New Roman" w:hAnsi="Arial" w:cs="Arial"/>
          <w:color w:val="000000"/>
          <w:sz w:val="24"/>
          <w:szCs w:val="24"/>
        </w:rPr>
        <w:t xml:space="preserve"> at 486.</w:t>
      </w:r>
    </w:p>
    <w:p w:rsidR="00961DE5" w:rsidRPr="00C1118C" w:rsidRDefault="00961DE5" w:rsidP="00961DE5">
      <w:pPr>
        <w:shd w:val="clear" w:color="auto" w:fill="FFFFFF"/>
        <w:ind w:left="720" w:right="720"/>
        <w:jc w:val="both"/>
        <w:rPr>
          <w:rFonts w:ascii="Arial" w:eastAsia="Times New Roman" w:hAnsi="Arial" w:cs="Arial"/>
          <w:color w:val="000000"/>
          <w:sz w:val="24"/>
          <w:szCs w:val="24"/>
        </w:rPr>
      </w:pPr>
    </w:p>
    <w:p w:rsidR="00C1118C" w:rsidRDefault="00C1118C" w:rsidP="00961DE5">
      <w:pPr>
        <w:shd w:val="clear" w:color="auto" w:fill="FFFFFF"/>
        <w:ind w:left="720" w:right="720"/>
        <w:jc w:val="both"/>
        <w:rPr>
          <w:rFonts w:ascii="Arial" w:eastAsia="Times New Roman" w:hAnsi="Arial" w:cs="Arial"/>
          <w:color w:val="000000"/>
          <w:sz w:val="24"/>
          <w:szCs w:val="24"/>
        </w:rPr>
      </w:pPr>
      <w:r w:rsidRPr="00C1118C">
        <w:rPr>
          <w:rFonts w:ascii="Arial" w:eastAsia="Times New Roman" w:hAnsi="Arial" w:cs="Arial"/>
          <w:color w:val="000000"/>
          <w:sz w:val="24"/>
          <w:szCs w:val="24"/>
        </w:rPr>
        <w:t>The Court of Appeals upheld the District Court insomuch as it determined that the petitioner “</w:t>
      </w:r>
      <w:r w:rsidRPr="00C1118C">
        <w:rPr>
          <w:rFonts w:ascii="Arial" w:eastAsia="Times New Roman" w:hAnsi="Arial" w:cs="Arial"/>
          <w:color w:val="000000"/>
          <w:sz w:val="24"/>
          <w:szCs w:val="24"/>
          <w:shd w:val="clear" w:color="auto" w:fill="FFFFFF"/>
        </w:rPr>
        <w:t>waived</w:t>
      </w:r>
      <w:r w:rsidRPr="00C1118C">
        <w:rPr>
          <w:rFonts w:ascii="Arial" w:eastAsia="Times New Roman" w:hAnsi="Arial" w:cs="Arial"/>
          <w:color w:val="000000"/>
          <w:sz w:val="24"/>
          <w:szCs w:val="24"/>
        </w:rPr>
        <w:t xml:space="preserve"> the attorney-client </w:t>
      </w:r>
      <w:r w:rsidRPr="00C1118C">
        <w:rPr>
          <w:rFonts w:ascii="Arial" w:eastAsia="Times New Roman" w:hAnsi="Arial" w:cs="Arial"/>
          <w:color w:val="000000"/>
          <w:sz w:val="24"/>
          <w:szCs w:val="24"/>
          <w:shd w:val="clear" w:color="auto" w:fill="FFFFFF"/>
        </w:rPr>
        <w:t>privilege</w:t>
      </w:r>
      <w:r w:rsidRPr="00C1118C">
        <w:rPr>
          <w:rFonts w:ascii="Arial" w:eastAsia="Times New Roman" w:hAnsi="Arial" w:cs="Arial"/>
          <w:color w:val="000000"/>
          <w:sz w:val="24"/>
          <w:szCs w:val="24"/>
        </w:rPr>
        <w:t xml:space="preserve"> as to </w:t>
      </w:r>
      <w:r w:rsidRPr="00C1118C">
        <w:rPr>
          <w:rFonts w:ascii="Arial" w:eastAsia="Times New Roman" w:hAnsi="Arial" w:cs="Arial"/>
          <w:b/>
          <w:bCs/>
          <w:color w:val="000000"/>
          <w:sz w:val="24"/>
          <w:szCs w:val="24"/>
        </w:rPr>
        <w:t>all</w:t>
      </w:r>
      <w:r w:rsidRPr="00C1118C">
        <w:rPr>
          <w:rFonts w:ascii="Arial" w:eastAsia="Times New Roman" w:hAnsi="Arial" w:cs="Arial"/>
          <w:color w:val="000000"/>
          <w:sz w:val="24"/>
          <w:szCs w:val="24"/>
        </w:rPr>
        <w:t xml:space="preserve"> communication, both written and oral, to or from counsel as to the </w:t>
      </w:r>
      <w:r w:rsidRPr="00C1118C">
        <w:rPr>
          <w:rFonts w:ascii="Arial" w:eastAsia="Times New Roman" w:hAnsi="Arial" w:cs="Arial"/>
          <w:b/>
          <w:bCs/>
          <w:color w:val="000000"/>
          <w:sz w:val="24"/>
          <w:szCs w:val="24"/>
        </w:rPr>
        <w:t>entire</w:t>
      </w:r>
      <w:r w:rsidRPr="00C1118C">
        <w:rPr>
          <w:rFonts w:ascii="Arial" w:eastAsia="Times New Roman" w:hAnsi="Arial" w:cs="Arial"/>
          <w:color w:val="000000"/>
          <w:sz w:val="24"/>
          <w:szCs w:val="24"/>
        </w:rPr>
        <w:t xml:space="preserve"> transaction.” </w:t>
      </w:r>
      <w:r w:rsidRPr="00C1118C">
        <w:rPr>
          <w:rFonts w:ascii="Arial" w:eastAsia="Times New Roman" w:hAnsi="Arial" w:cs="Arial"/>
          <w:i/>
          <w:iCs/>
          <w:color w:val="000000"/>
          <w:sz w:val="24"/>
          <w:szCs w:val="24"/>
        </w:rPr>
        <w:t>Id.</w:t>
      </w:r>
      <w:r w:rsidRPr="00C1118C">
        <w:rPr>
          <w:rFonts w:ascii="Arial" w:eastAsia="Times New Roman" w:hAnsi="Arial" w:cs="Arial"/>
          <w:color w:val="000000"/>
          <w:sz w:val="24"/>
          <w:szCs w:val="24"/>
        </w:rPr>
        <w:t xml:space="preserve"> (</w:t>
      </w:r>
      <w:r w:rsidR="006673AB">
        <w:rPr>
          <w:rFonts w:ascii="Arial" w:eastAsia="Times New Roman" w:hAnsi="Arial" w:cs="Arial"/>
          <w:color w:val="000000"/>
          <w:sz w:val="24"/>
          <w:szCs w:val="24"/>
        </w:rPr>
        <w:t>E</w:t>
      </w:r>
      <w:r w:rsidRPr="00C1118C">
        <w:rPr>
          <w:rFonts w:ascii="Arial" w:eastAsia="Times New Roman" w:hAnsi="Arial" w:cs="Arial"/>
          <w:color w:val="000000"/>
          <w:sz w:val="24"/>
          <w:szCs w:val="24"/>
        </w:rPr>
        <w:t>mphasis added).</w:t>
      </w:r>
    </w:p>
    <w:p w:rsidR="00961DE5" w:rsidRDefault="00961DE5" w:rsidP="00961DE5">
      <w:pPr>
        <w:shd w:val="clear" w:color="auto" w:fill="FFFFFF"/>
        <w:ind w:left="720" w:right="720"/>
        <w:jc w:val="both"/>
        <w:rPr>
          <w:rFonts w:ascii="Arial" w:eastAsia="Times New Roman" w:hAnsi="Arial" w:cs="Arial"/>
          <w:color w:val="000000"/>
          <w:sz w:val="24"/>
          <w:szCs w:val="24"/>
        </w:rPr>
      </w:pPr>
    </w:p>
    <w:p w:rsidR="00EA1B1D" w:rsidRPr="00D60E8A" w:rsidRDefault="00EA1B1D" w:rsidP="00EB216A">
      <w:pPr>
        <w:autoSpaceDE w:val="0"/>
        <w:autoSpaceDN w:val="0"/>
        <w:adjustRightInd w:val="0"/>
        <w:spacing w:line="480" w:lineRule="auto"/>
        <w:jc w:val="both"/>
        <w:rPr>
          <w:rFonts w:ascii="Arial" w:eastAsia="Times New Roman" w:hAnsi="Arial" w:cs="Arial"/>
          <w:i/>
          <w:color w:val="000000"/>
          <w:sz w:val="24"/>
          <w:szCs w:val="24"/>
        </w:rPr>
      </w:pPr>
      <w:r>
        <w:rPr>
          <w:rFonts w:ascii="Arial" w:eastAsia="Times New Roman" w:hAnsi="Arial" w:cs="Arial"/>
          <w:color w:val="000000"/>
          <w:sz w:val="24"/>
          <w:szCs w:val="24"/>
        </w:rPr>
        <w:tab/>
      </w:r>
      <w:r w:rsidRPr="00D60E8A">
        <w:rPr>
          <w:rFonts w:ascii="Arial" w:eastAsia="Times New Roman" w:hAnsi="Arial" w:cs="Arial"/>
          <w:i/>
          <w:color w:val="000000"/>
          <w:sz w:val="24"/>
          <w:szCs w:val="24"/>
        </w:rPr>
        <w:t xml:space="preserve">2. </w:t>
      </w:r>
      <w:r w:rsidR="007E0B1D" w:rsidRPr="00D60E8A">
        <w:rPr>
          <w:rFonts w:ascii="Arial" w:eastAsia="Times New Roman" w:hAnsi="Arial" w:cs="Arial"/>
          <w:i/>
          <w:color w:val="000000"/>
          <w:sz w:val="24"/>
          <w:szCs w:val="24"/>
        </w:rPr>
        <w:t xml:space="preserve">The has been waiver by </w:t>
      </w:r>
      <w:r w:rsidR="004D64A3">
        <w:rPr>
          <w:rFonts w:ascii="Arial" w:eastAsia="Times New Roman" w:hAnsi="Arial" w:cs="Arial"/>
          <w:i/>
          <w:color w:val="000000"/>
          <w:sz w:val="24"/>
          <w:szCs w:val="24"/>
        </w:rPr>
        <w:t xml:space="preserve">the </w:t>
      </w:r>
      <w:r w:rsidR="007E0B1D" w:rsidRPr="00D60E8A">
        <w:rPr>
          <w:rFonts w:ascii="Arial" w:eastAsia="Times New Roman" w:hAnsi="Arial" w:cs="Arial"/>
          <w:i/>
          <w:color w:val="000000"/>
          <w:sz w:val="24"/>
          <w:szCs w:val="24"/>
        </w:rPr>
        <w:t>disclosure to a third party</w:t>
      </w:r>
    </w:p>
    <w:p w:rsidR="007E0B1D" w:rsidRDefault="007E0B1D" w:rsidP="00EB216A">
      <w:pPr>
        <w:autoSpaceDE w:val="0"/>
        <w:autoSpaceDN w:val="0"/>
        <w:adjustRightInd w:val="0"/>
        <w:spacing w:line="480" w:lineRule="auto"/>
        <w:jc w:val="both"/>
        <w:rPr>
          <w:rFonts w:ascii="Arial" w:eastAsia="Times New Roman" w:hAnsi="Arial" w:cs="Arial"/>
          <w:color w:val="000000"/>
          <w:sz w:val="24"/>
          <w:szCs w:val="24"/>
        </w:rPr>
      </w:pPr>
      <w:r>
        <w:rPr>
          <w:rFonts w:ascii="Arial" w:eastAsia="Times New Roman" w:hAnsi="Arial" w:cs="Arial"/>
          <w:color w:val="000000"/>
          <w:sz w:val="24"/>
          <w:szCs w:val="24"/>
        </w:rPr>
        <w:tab/>
        <w:t xml:space="preserve">There is no question that disclosure of the allegedly privileged materials to a third party effects waiver -- </w:t>
      </w:r>
      <w:r w:rsidR="00961DE5" w:rsidRPr="00961DE5">
        <w:rPr>
          <w:rFonts w:ascii="Arial" w:eastAsia="Times New Roman" w:hAnsi="Arial" w:cs="Arial"/>
          <w:i/>
          <w:color w:val="000000"/>
          <w:sz w:val="24"/>
          <w:szCs w:val="24"/>
        </w:rPr>
        <w:t xml:space="preserve">even </w:t>
      </w:r>
      <w:r w:rsidRPr="00961DE5">
        <w:rPr>
          <w:rFonts w:ascii="Arial" w:eastAsia="Times New Roman" w:hAnsi="Arial" w:cs="Arial"/>
          <w:i/>
          <w:color w:val="000000"/>
          <w:sz w:val="24"/>
          <w:szCs w:val="24"/>
        </w:rPr>
        <w:t>if that party is in a confidential relationship or agrees not to further disclose the information</w:t>
      </w:r>
      <w:r>
        <w:rPr>
          <w:rFonts w:ascii="Arial" w:eastAsia="Times New Roman" w:hAnsi="Arial" w:cs="Arial"/>
          <w:color w:val="000000"/>
          <w:sz w:val="24"/>
          <w:szCs w:val="24"/>
        </w:rPr>
        <w:t>.</w:t>
      </w:r>
      <w:r w:rsidRPr="007E0B1D">
        <w:rPr>
          <w:rFonts w:ascii="Arial" w:eastAsia="Times New Roman" w:hAnsi="Arial" w:cs="Arial"/>
          <w:i/>
          <w:iCs/>
          <w:color w:val="000000"/>
          <w:sz w:val="24"/>
          <w:szCs w:val="24"/>
        </w:rPr>
        <w:t xml:space="preserve"> In re Prosser</w:t>
      </w:r>
      <w:r w:rsidRPr="007E0B1D">
        <w:rPr>
          <w:rFonts w:ascii="Arial" w:eastAsia="Times New Roman" w:hAnsi="Arial" w:cs="Arial"/>
          <w:color w:val="000000"/>
          <w:sz w:val="24"/>
          <w:szCs w:val="24"/>
        </w:rPr>
        <w:t>, No. 3:06-BK-30009 (JFK), 2010 WL 2245012, at *1 (Bankr. D.V.I. May 14, 2010)</w:t>
      </w:r>
      <w:r>
        <w:rPr>
          <w:rFonts w:ascii="Arial" w:eastAsia="Times New Roman" w:hAnsi="Arial" w:cs="Arial"/>
          <w:color w:val="000000"/>
          <w:sz w:val="24"/>
          <w:szCs w:val="24"/>
        </w:rPr>
        <w:t>:</w:t>
      </w:r>
    </w:p>
    <w:p w:rsidR="007E0B1D" w:rsidRPr="007E0B1D" w:rsidRDefault="007E0B1D" w:rsidP="007E0B1D">
      <w:pPr>
        <w:shd w:val="clear" w:color="auto" w:fill="FFFFFF"/>
        <w:ind w:left="720" w:right="720"/>
        <w:jc w:val="both"/>
        <w:rPr>
          <w:rFonts w:ascii="Arial" w:eastAsia="Times New Roman" w:hAnsi="Arial" w:cs="Arial"/>
          <w:color w:val="000000"/>
          <w:sz w:val="24"/>
          <w:szCs w:val="24"/>
        </w:rPr>
      </w:pPr>
      <w:r w:rsidRPr="007E0B1D">
        <w:rPr>
          <w:rFonts w:ascii="Arial" w:eastAsia="Times New Roman" w:hAnsi="Arial" w:cs="Arial"/>
          <w:color w:val="000000"/>
          <w:sz w:val="24"/>
          <w:szCs w:val="24"/>
        </w:rPr>
        <w:lastRenderedPageBreak/>
        <w:t xml:space="preserve">“[U]nder traditional waiver doctrine a voluntary disclosure to a third party </w:t>
      </w:r>
      <w:r w:rsidRPr="007E0B1D">
        <w:rPr>
          <w:rFonts w:ascii="Arial" w:eastAsia="Times New Roman" w:hAnsi="Arial" w:cs="Arial"/>
          <w:color w:val="000000"/>
          <w:sz w:val="24"/>
          <w:szCs w:val="24"/>
          <w:shd w:val="clear" w:color="auto" w:fill="FFFFFF"/>
        </w:rPr>
        <w:t>waives</w:t>
      </w:r>
      <w:r w:rsidRPr="007E0B1D">
        <w:rPr>
          <w:rFonts w:ascii="Arial" w:eastAsia="Times New Roman" w:hAnsi="Arial" w:cs="Arial"/>
          <w:color w:val="000000"/>
          <w:sz w:val="24"/>
          <w:szCs w:val="24"/>
        </w:rPr>
        <w:t xml:space="preserve"> the attorney-client </w:t>
      </w:r>
      <w:r w:rsidRPr="007E0B1D">
        <w:rPr>
          <w:rFonts w:ascii="Arial" w:eastAsia="Times New Roman" w:hAnsi="Arial" w:cs="Arial"/>
          <w:color w:val="000000"/>
          <w:sz w:val="24"/>
          <w:szCs w:val="24"/>
          <w:shd w:val="clear" w:color="auto" w:fill="FFFFFF"/>
        </w:rPr>
        <w:t>privilege</w:t>
      </w:r>
      <w:r w:rsidRPr="007E0B1D">
        <w:rPr>
          <w:rFonts w:ascii="Arial" w:eastAsia="Times New Roman" w:hAnsi="Arial" w:cs="Arial"/>
          <w:color w:val="000000"/>
          <w:sz w:val="24"/>
          <w:szCs w:val="24"/>
        </w:rPr>
        <w:t xml:space="preserve"> even if the third party agrees not to disclose the communications to anyone else.”</w:t>
      </w:r>
    </w:p>
    <w:p w:rsidR="007E0B1D" w:rsidRPr="007E0B1D" w:rsidRDefault="007E0B1D" w:rsidP="007E0B1D">
      <w:pPr>
        <w:shd w:val="clear" w:color="auto" w:fill="FFFFFF"/>
        <w:rPr>
          <w:rFonts w:ascii="Arial" w:eastAsia="Times New Roman" w:hAnsi="Arial" w:cs="Arial"/>
          <w:color w:val="000000"/>
          <w:sz w:val="24"/>
          <w:szCs w:val="24"/>
        </w:rPr>
      </w:pPr>
    </w:p>
    <w:p w:rsidR="007E0B1D" w:rsidRDefault="00D60E8A" w:rsidP="00EB216A">
      <w:pPr>
        <w:autoSpaceDE w:val="0"/>
        <w:autoSpaceDN w:val="0"/>
        <w:adjustRightInd w:val="0"/>
        <w:spacing w:line="48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Here, there is no dispute that the invoices </w:t>
      </w:r>
      <w:r w:rsidRPr="00961DE5">
        <w:rPr>
          <w:rFonts w:ascii="Arial" w:eastAsia="Times New Roman" w:hAnsi="Arial" w:cs="Arial"/>
          <w:i/>
          <w:color w:val="000000"/>
          <w:sz w:val="24"/>
          <w:szCs w:val="24"/>
          <w:u w:val="single"/>
        </w:rPr>
        <w:t>were</w:t>
      </w:r>
      <w:r w:rsidRPr="006F0A16">
        <w:rPr>
          <w:rFonts w:ascii="Arial" w:eastAsia="Times New Roman" w:hAnsi="Arial" w:cs="Arial"/>
          <w:i/>
          <w:color w:val="000000"/>
          <w:sz w:val="24"/>
          <w:szCs w:val="24"/>
          <w:u w:val="single"/>
        </w:rPr>
        <w:t xml:space="preserve"> provided to the Partnership for payment</w:t>
      </w:r>
      <w:r>
        <w:rPr>
          <w:rFonts w:ascii="Arial" w:eastAsia="Times New Roman" w:hAnsi="Arial" w:cs="Arial"/>
          <w:color w:val="000000"/>
          <w:sz w:val="24"/>
          <w:szCs w:val="24"/>
        </w:rPr>
        <w:t xml:space="preserve">.  The Partnership is a </w:t>
      </w:r>
      <w:r w:rsidR="00CA56F9">
        <w:rPr>
          <w:rFonts w:ascii="Arial" w:eastAsia="Times New Roman" w:hAnsi="Arial" w:cs="Arial"/>
          <w:color w:val="000000"/>
          <w:sz w:val="24"/>
          <w:szCs w:val="24"/>
        </w:rPr>
        <w:t xml:space="preserve">definitely a </w:t>
      </w:r>
      <w:r>
        <w:rPr>
          <w:rFonts w:ascii="Arial" w:eastAsia="Times New Roman" w:hAnsi="Arial" w:cs="Arial"/>
          <w:color w:val="000000"/>
          <w:sz w:val="24"/>
          <w:szCs w:val="24"/>
        </w:rPr>
        <w:t>third-party.</w:t>
      </w:r>
      <w:r w:rsidR="008745CC">
        <w:rPr>
          <w:rFonts w:ascii="Arial" w:eastAsia="Times New Roman" w:hAnsi="Arial" w:cs="Arial"/>
          <w:color w:val="000000"/>
          <w:sz w:val="24"/>
          <w:szCs w:val="24"/>
        </w:rPr>
        <w:t xml:space="preserve"> See also </w:t>
      </w:r>
      <w:r w:rsidR="008745CC" w:rsidRPr="008745CC">
        <w:rPr>
          <w:rFonts w:ascii="Arial" w:eastAsia="Times New Roman" w:hAnsi="Arial" w:cs="Arial"/>
          <w:i/>
          <w:iCs/>
          <w:color w:val="000000"/>
          <w:sz w:val="24"/>
          <w:szCs w:val="24"/>
        </w:rPr>
        <w:t>Addie v. Kjaer</w:t>
      </w:r>
      <w:r w:rsidR="008745CC" w:rsidRPr="008745CC">
        <w:rPr>
          <w:rFonts w:ascii="Arial" w:eastAsia="Times New Roman" w:hAnsi="Arial" w:cs="Arial"/>
          <w:color w:val="000000"/>
          <w:sz w:val="24"/>
          <w:szCs w:val="24"/>
        </w:rPr>
        <w:t>, No. CIV. 2004-135, 2008 WL 5632261, at *3 (D.V.I. Jan. 10, 2008)</w:t>
      </w:r>
      <w:r w:rsidR="008745CC">
        <w:rPr>
          <w:rFonts w:ascii="Arial" w:eastAsia="Times New Roman" w:hAnsi="Arial" w:cs="Arial"/>
          <w:color w:val="000000"/>
          <w:sz w:val="24"/>
          <w:szCs w:val="24"/>
        </w:rPr>
        <w:t>:</w:t>
      </w:r>
    </w:p>
    <w:p w:rsidR="008745CC" w:rsidRDefault="008745CC" w:rsidP="00D24844">
      <w:pPr>
        <w:shd w:val="clear" w:color="auto" w:fill="FFFFFF"/>
        <w:ind w:left="720" w:right="720"/>
        <w:jc w:val="both"/>
        <w:rPr>
          <w:rFonts w:ascii="Arial" w:eastAsia="Times New Roman" w:hAnsi="Arial" w:cs="Arial"/>
          <w:color w:val="000000"/>
          <w:sz w:val="24"/>
          <w:szCs w:val="24"/>
        </w:rPr>
      </w:pPr>
      <w:r w:rsidRPr="008745CC">
        <w:rPr>
          <w:rFonts w:ascii="Arial" w:eastAsia="Times New Roman" w:hAnsi="Arial" w:cs="Arial"/>
          <w:color w:val="000000"/>
          <w:sz w:val="24"/>
          <w:szCs w:val="24"/>
        </w:rPr>
        <w:t xml:space="preserve">The voluntary disclosure by a client of a privileged communication </w:t>
      </w:r>
      <w:r w:rsidRPr="008745CC">
        <w:rPr>
          <w:rFonts w:ascii="Arial" w:eastAsia="Times New Roman" w:hAnsi="Arial" w:cs="Arial"/>
          <w:color w:val="000000"/>
          <w:sz w:val="24"/>
          <w:szCs w:val="24"/>
          <w:shd w:val="clear" w:color="auto" w:fill="FFFFFF"/>
        </w:rPr>
        <w:t>waives</w:t>
      </w:r>
      <w:r w:rsidRPr="008745CC">
        <w:rPr>
          <w:rFonts w:ascii="Arial" w:eastAsia="Times New Roman" w:hAnsi="Arial" w:cs="Arial"/>
          <w:color w:val="000000"/>
          <w:sz w:val="24"/>
          <w:szCs w:val="24"/>
        </w:rPr>
        <w:t xml:space="preserve"> the </w:t>
      </w:r>
      <w:r w:rsidRPr="008745CC">
        <w:rPr>
          <w:rFonts w:ascii="Arial" w:eastAsia="Times New Roman" w:hAnsi="Arial" w:cs="Arial"/>
          <w:color w:val="000000"/>
          <w:sz w:val="24"/>
          <w:szCs w:val="24"/>
          <w:shd w:val="clear" w:color="auto" w:fill="FFFFFF"/>
        </w:rPr>
        <w:t>privilege</w:t>
      </w:r>
      <w:r w:rsidRPr="008745CC">
        <w:rPr>
          <w:rFonts w:ascii="Arial" w:eastAsia="Times New Roman" w:hAnsi="Arial" w:cs="Arial"/>
          <w:color w:val="000000"/>
          <w:sz w:val="24"/>
          <w:szCs w:val="24"/>
        </w:rPr>
        <w:t xml:space="preserve"> as to other such communications relating to the same subject matter made both prior to and after the occurrence of the waiver. </w:t>
      </w:r>
      <w:r w:rsidRPr="008745CC">
        <w:rPr>
          <w:rFonts w:ascii="Arial" w:eastAsia="Times New Roman" w:hAnsi="Arial" w:cs="Arial"/>
          <w:i/>
          <w:iCs/>
          <w:color w:val="000000"/>
          <w:sz w:val="24"/>
          <w:szCs w:val="24"/>
        </w:rPr>
        <w:t>Murray v. Gemplus International, S. A.,</w:t>
      </w:r>
      <w:r w:rsidRPr="008745CC">
        <w:rPr>
          <w:rFonts w:ascii="Arial" w:eastAsia="Times New Roman" w:hAnsi="Arial" w:cs="Arial"/>
          <w:color w:val="000000"/>
          <w:sz w:val="24"/>
          <w:szCs w:val="24"/>
        </w:rPr>
        <w:t xml:space="preserve"> 217 F.R.D. 362, 367 (E.D.Pa.2003) (disclosure of privilege documents to portray a positive image in negotiations </w:t>
      </w:r>
      <w:r w:rsidRPr="008745CC">
        <w:rPr>
          <w:rFonts w:ascii="Arial" w:eastAsia="Times New Roman" w:hAnsi="Arial" w:cs="Arial"/>
          <w:color w:val="000000"/>
          <w:sz w:val="24"/>
          <w:szCs w:val="24"/>
          <w:shd w:val="clear" w:color="auto" w:fill="FFFFFF"/>
        </w:rPr>
        <w:t>waives</w:t>
      </w:r>
      <w:r w:rsidRPr="008745CC">
        <w:rPr>
          <w:rFonts w:ascii="Arial" w:eastAsia="Times New Roman" w:hAnsi="Arial" w:cs="Arial"/>
          <w:color w:val="000000"/>
          <w:sz w:val="24"/>
          <w:szCs w:val="24"/>
        </w:rPr>
        <w:t xml:space="preserve"> the </w:t>
      </w:r>
      <w:r w:rsidRPr="008745CC">
        <w:rPr>
          <w:rFonts w:ascii="Arial" w:eastAsia="Times New Roman" w:hAnsi="Arial" w:cs="Arial"/>
          <w:color w:val="000000"/>
          <w:sz w:val="24"/>
          <w:szCs w:val="24"/>
          <w:shd w:val="clear" w:color="auto" w:fill="FFFFFF"/>
        </w:rPr>
        <w:t>privilege</w:t>
      </w:r>
      <w:r w:rsidRPr="008745CC">
        <w:rPr>
          <w:rFonts w:ascii="Arial" w:eastAsia="Times New Roman" w:hAnsi="Arial" w:cs="Arial"/>
          <w:color w:val="000000"/>
          <w:sz w:val="24"/>
          <w:szCs w:val="24"/>
        </w:rPr>
        <w:t xml:space="preserve"> with regard to all privileged documents generated for the negotiations); </w:t>
      </w:r>
      <w:r w:rsidRPr="008745CC">
        <w:rPr>
          <w:rFonts w:ascii="Arial" w:eastAsia="Times New Roman" w:hAnsi="Arial" w:cs="Arial"/>
          <w:i/>
          <w:iCs/>
          <w:color w:val="000000"/>
          <w:sz w:val="24"/>
          <w:szCs w:val="24"/>
        </w:rPr>
        <w:t>Emejota Engineering Corporation v. Kent Polymers, Inc.</w:t>
      </w:r>
      <w:r w:rsidRPr="008745CC">
        <w:rPr>
          <w:rFonts w:ascii="Arial" w:eastAsia="Times New Roman" w:hAnsi="Arial" w:cs="Arial"/>
          <w:color w:val="000000"/>
          <w:sz w:val="24"/>
          <w:szCs w:val="24"/>
        </w:rPr>
        <w:t xml:space="preserve"> (1985 U.S. Dist. Lexis 13415)*8,*9 (attorney-client </w:t>
      </w:r>
      <w:r w:rsidRPr="008745CC">
        <w:rPr>
          <w:rFonts w:ascii="Arial" w:eastAsia="Times New Roman" w:hAnsi="Arial" w:cs="Arial"/>
          <w:color w:val="000000"/>
          <w:sz w:val="24"/>
          <w:szCs w:val="24"/>
          <w:shd w:val="clear" w:color="auto" w:fill="FFFFFF"/>
        </w:rPr>
        <w:t>privilege</w:t>
      </w:r>
      <w:r w:rsidRPr="008745CC">
        <w:rPr>
          <w:rFonts w:ascii="Arial" w:eastAsia="Times New Roman" w:hAnsi="Arial" w:cs="Arial"/>
          <w:color w:val="000000"/>
          <w:sz w:val="24"/>
          <w:szCs w:val="24"/>
        </w:rPr>
        <w:t xml:space="preserve"> </w:t>
      </w:r>
      <w:r w:rsidRPr="008745CC">
        <w:rPr>
          <w:rFonts w:ascii="Arial" w:eastAsia="Times New Roman" w:hAnsi="Arial" w:cs="Arial"/>
          <w:color w:val="000000"/>
          <w:sz w:val="24"/>
          <w:szCs w:val="24"/>
          <w:shd w:val="clear" w:color="auto" w:fill="FFFFFF"/>
        </w:rPr>
        <w:t>waive</w:t>
      </w:r>
      <w:r w:rsidRPr="008745CC">
        <w:rPr>
          <w:rFonts w:ascii="Arial" w:eastAsia="Times New Roman" w:hAnsi="Arial" w:cs="Arial"/>
          <w:color w:val="000000"/>
          <w:sz w:val="24"/>
          <w:szCs w:val="24"/>
        </w:rPr>
        <w:t xml:space="preserve"> as to all communications relating to the Confidential Information Agreement which was the subject matter of counsel's disclosed opinion letter); </w:t>
      </w:r>
      <w:r w:rsidRPr="008745CC">
        <w:rPr>
          <w:rFonts w:ascii="Arial" w:eastAsia="Times New Roman" w:hAnsi="Arial" w:cs="Arial"/>
          <w:i/>
          <w:iCs/>
          <w:color w:val="000000"/>
          <w:sz w:val="24"/>
          <w:szCs w:val="24"/>
        </w:rPr>
        <w:t>Sicpa North America, Inc. v. Donaldson Enterprises, Inc.,</w:t>
      </w:r>
      <w:r w:rsidRPr="008745CC">
        <w:rPr>
          <w:rFonts w:ascii="Arial" w:eastAsia="Times New Roman" w:hAnsi="Arial" w:cs="Arial"/>
          <w:color w:val="000000"/>
          <w:sz w:val="24"/>
          <w:szCs w:val="24"/>
        </w:rPr>
        <w:t xml:space="preserve"> 179 N.J.Super. 56,64, 430 A.2d 262, 266 (Law Div.1981)(</w:t>
      </w:r>
      <w:r w:rsidRPr="008745CC">
        <w:rPr>
          <w:rFonts w:ascii="Arial" w:eastAsia="Times New Roman" w:hAnsi="Arial" w:cs="Arial"/>
          <w:color w:val="000000"/>
          <w:sz w:val="24"/>
          <w:szCs w:val="24"/>
          <w:shd w:val="clear" w:color="auto" w:fill="FFFFFF"/>
        </w:rPr>
        <w:t>waiver</w:t>
      </w:r>
      <w:r w:rsidRPr="008745CC">
        <w:rPr>
          <w:rFonts w:ascii="Arial" w:eastAsia="Times New Roman" w:hAnsi="Arial" w:cs="Arial"/>
          <w:color w:val="000000"/>
          <w:sz w:val="24"/>
          <w:szCs w:val="24"/>
        </w:rPr>
        <w:t xml:space="preserve"> of </w:t>
      </w:r>
      <w:r w:rsidRPr="008745CC">
        <w:rPr>
          <w:rFonts w:ascii="Arial" w:eastAsia="Times New Roman" w:hAnsi="Arial" w:cs="Arial"/>
          <w:color w:val="000000"/>
          <w:sz w:val="24"/>
          <w:szCs w:val="24"/>
          <w:shd w:val="clear" w:color="auto" w:fill="FFFFFF"/>
        </w:rPr>
        <w:t>privilege</w:t>
      </w:r>
      <w:r w:rsidRPr="008745CC">
        <w:rPr>
          <w:rFonts w:ascii="Arial" w:eastAsia="Times New Roman" w:hAnsi="Arial" w:cs="Arial"/>
          <w:color w:val="000000"/>
          <w:sz w:val="24"/>
          <w:szCs w:val="24"/>
        </w:rPr>
        <w:t xml:space="preserve"> found for privileged report prepared for settlement negotiations was exchanged with adversary).</w:t>
      </w:r>
    </w:p>
    <w:p w:rsidR="00C1118C" w:rsidRDefault="00C1118C" w:rsidP="00D24844">
      <w:pPr>
        <w:shd w:val="clear" w:color="auto" w:fill="FFFFFF"/>
        <w:ind w:left="720" w:right="720"/>
        <w:jc w:val="both"/>
        <w:rPr>
          <w:rFonts w:ascii="Arial" w:eastAsia="Times New Roman" w:hAnsi="Arial" w:cs="Arial"/>
          <w:color w:val="000000"/>
          <w:sz w:val="24"/>
          <w:szCs w:val="24"/>
        </w:rPr>
      </w:pPr>
    </w:p>
    <w:p w:rsidR="00D24844" w:rsidRPr="008745CC" w:rsidRDefault="00C1118C" w:rsidP="00C1118C">
      <w:pPr>
        <w:shd w:val="clear" w:color="auto" w:fill="FFFFFF"/>
        <w:spacing w:line="480" w:lineRule="auto"/>
        <w:jc w:val="both"/>
        <w:rPr>
          <w:rFonts w:ascii="Arial" w:eastAsia="Times New Roman" w:hAnsi="Arial" w:cs="Arial"/>
          <w:color w:val="000000"/>
          <w:sz w:val="24"/>
          <w:szCs w:val="24"/>
        </w:rPr>
      </w:pPr>
      <w:r>
        <w:rPr>
          <w:rFonts w:ascii="Arial" w:eastAsia="Times New Roman" w:hAnsi="Arial" w:cs="Arial"/>
          <w:sz w:val="24"/>
          <w:szCs w:val="24"/>
        </w:rPr>
        <w:t xml:space="preserve">In this same vein, it should also be noted that there is a Partnership Agreement. </w:t>
      </w:r>
    </w:p>
    <w:p w:rsidR="00D60E8A" w:rsidRPr="000E4610" w:rsidRDefault="00D60E8A" w:rsidP="00EB216A">
      <w:pPr>
        <w:autoSpaceDE w:val="0"/>
        <w:autoSpaceDN w:val="0"/>
        <w:adjustRightInd w:val="0"/>
        <w:spacing w:line="480" w:lineRule="auto"/>
        <w:jc w:val="both"/>
        <w:rPr>
          <w:rFonts w:ascii="Arial" w:eastAsia="Times New Roman" w:hAnsi="Arial" w:cs="Arial"/>
          <w:i/>
          <w:color w:val="000000"/>
          <w:sz w:val="24"/>
          <w:szCs w:val="24"/>
        </w:rPr>
      </w:pPr>
      <w:r>
        <w:rPr>
          <w:rFonts w:ascii="Arial" w:eastAsia="Times New Roman" w:hAnsi="Arial" w:cs="Arial"/>
          <w:color w:val="000000"/>
          <w:sz w:val="24"/>
          <w:szCs w:val="24"/>
        </w:rPr>
        <w:tab/>
      </w:r>
      <w:r w:rsidRPr="000E4610">
        <w:rPr>
          <w:rFonts w:ascii="Arial" w:eastAsia="Times New Roman" w:hAnsi="Arial" w:cs="Arial"/>
          <w:i/>
          <w:color w:val="000000"/>
          <w:sz w:val="24"/>
          <w:szCs w:val="24"/>
        </w:rPr>
        <w:t xml:space="preserve">3. </w:t>
      </w:r>
      <w:r w:rsidR="00CA56F9" w:rsidRPr="000E4610">
        <w:rPr>
          <w:rFonts w:ascii="Arial" w:eastAsia="Times New Roman" w:hAnsi="Arial" w:cs="Arial"/>
          <w:i/>
          <w:color w:val="000000"/>
          <w:sz w:val="24"/>
          <w:szCs w:val="24"/>
        </w:rPr>
        <w:t xml:space="preserve">Most importantly, </w:t>
      </w:r>
      <w:r w:rsidR="00866777" w:rsidRPr="000E4610">
        <w:rPr>
          <w:rFonts w:ascii="Arial" w:eastAsia="Times New Roman" w:hAnsi="Arial" w:cs="Arial"/>
          <w:i/>
          <w:color w:val="000000"/>
          <w:sz w:val="24"/>
          <w:szCs w:val="24"/>
        </w:rPr>
        <w:t xml:space="preserve">Yusuf/United's defense here puts the </w:t>
      </w:r>
      <w:r w:rsidR="008745CC" w:rsidRPr="000E4610">
        <w:rPr>
          <w:rFonts w:ascii="Arial" w:eastAsia="Times New Roman" w:hAnsi="Arial" w:cs="Arial"/>
          <w:i/>
          <w:color w:val="000000"/>
          <w:sz w:val="24"/>
          <w:szCs w:val="24"/>
        </w:rPr>
        <w:t>information</w:t>
      </w:r>
      <w:r w:rsidR="00866777" w:rsidRPr="000E4610">
        <w:rPr>
          <w:rFonts w:ascii="Arial" w:eastAsia="Times New Roman" w:hAnsi="Arial" w:cs="Arial"/>
          <w:i/>
          <w:color w:val="000000"/>
          <w:sz w:val="24"/>
          <w:szCs w:val="24"/>
        </w:rPr>
        <w:t xml:space="preserve"> at issue</w:t>
      </w:r>
    </w:p>
    <w:p w:rsidR="00866777" w:rsidRDefault="00866777" w:rsidP="00EB216A">
      <w:pPr>
        <w:autoSpaceDE w:val="0"/>
        <w:autoSpaceDN w:val="0"/>
        <w:adjustRightInd w:val="0"/>
        <w:spacing w:line="480" w:lineRule="auto"/>
        <w:jc w:val="both"/>
        <w:rPr>
          <w:rFonts w:ascii="Arial" w:eastAsia="Times New Roman" w:hAnsi="Arial" w:cs="Arial"/>
          <w:color w:val="000000"/>
          <w:sz w:val="24"/>
          <w:szCs w:val="24"/>
        </w:rPr>
      </w:pPr>
      <w:r>
        <w:rPr>
          <w:rFonts w:ascii="Arial" w:eastAsia="Times New Roman" w:hAnsi="Arial" w:cs="Arial"/>
          <w:color w:val="000000"/>
          <w:sz w:val="24"/>
          <w:szCs w:val="24"/>
        </w:rPr>
        <w:tab/>
      </w:r>
      <w:r w:rsidR="000E4610">
        <w:rPr>
          <w:rFonts w:ascii="Arial" w:eastAsia="Times New Roman" w:hAnsi="Arial" w:cs="Arial"/>
          <w:color w:val="000000"/>
          <w:sz w:val="24"/>
          <w:szCs w:val="24"/>
        </w:rPr>
        <w:t>T</w:t>
      </w:r>
      <w:r w:rsidRPr="00866777">
        <w:rPr>
          <w:rFonts w:ascii="Arial" w:eastAsia="Times New Roman" w:hAnsi="Arial" w:cs="Arial"/>
          <w:color w:val="000000"/>
          <w:sz w:val="24"/>
          <w:szCs w:val="24"/>
        </w:rPr>
        <w:t xml:space="preserve">he attorney-client </w:t>
      </w:r>
      <w:r w:rsidRPr="00866777">
        <w:rPr>
          <w:rFonts w:ascii="Arial" w:eastAsia="Times New Roman" w:hAnsi="Arial" w:cs="Arial"/>
          <w:color w:val="000000"/>
          <w:sz w:val="24"/>
          <w:szCs w:val="24"/>
          <w:shd w:val="clear" w:color="auto" w:fill="FFFFFF"/>
        </w:rPr>
        <w:t>privilege</w:t>
      </w:r>
      <w:r w:rsidRPr="00866777">
        <w:rPr>
          <w:rFonts w:ascii="Arial" w:eastAsia="Times New Roman" w:hAnsi="Arial" w:cs="Arial"/>
          <w:color w:val="000000"/>
          <w:sz w:val="24"/>
          <w:szCs w:val="24"/>
        </w:rPr>
        <w:t xml:space="preserve"> </w:t>
      </w:r>
      <w:r>
        <w:rPr>
          <w:rFonts w:ascii="Arial" w:eastAsia="Times New Roman" w:hAnsi="Arial" w:cs="Arial"/>
          <w:color w:val="000000"/>
          <w:sz w:val="24"/>
          <w:szCs w:val="24"/>
        </w:rPr>
        <w:t>is</w:t>
      </w:r>
      <w:r w:rsidRPr="00866777">
        <w:rPr>
          <w:rFonts w:ascii="Arial" w:eastAsia="Times New Roman" w:hAnsi="Arial" w:cs="Arial"/>
          <w:color w:val="000000"/>
          <w:sz w:val="24"/>
          <w:szCs w:val="24"/>
        </w:rPr>
        <w:t xml:space="preserve"> </w:t>
      </w:r>
      <w:r w:rsidRPr="00866777">
        <w:rPr>
          <w:rFonts w:ascii="Arial" w:eastAsia="Times New Roman" w:hAnsi="Arial" w:cs="Arial"/>
          <w:color w:val="000000"/>
          <w:sz w:val="24"/>
          <w:szCs w:val="24"/>
          <w:shd w:val="clear" w:color="auto" w:fill="FFFFFF"/>
        </w:rPr>
        <w:t>waived</w:t>
      </w:r>
      <w:r w:rsidRPr="00866777">
        <w:rPr>
          <w:rFonts w:ascii="Arial" w:eastAsia="Times New Roman" w:hAnsi="Arial" w:cs="Arial"/>
          <w:color w:val="000000"/>
          <w:sz w:val="24"/>
          <w:szCs w:val="24"/>
        </w:rPr>
        <w:t xml:space="preserve"> when the </w:t>
      </w:r>
      <w:r w:rsidRPr="00866777">
        <w:rPr>
          <w:rFonts w:ascii="Arial" w:eastAsia="Times New Roman" w:hAnsi="Arial" w:cs="Arial"/>
          <w:color w:val="000000"/>
          <w:sz w:val="24"/>
          <w:szCs w:val="24"/>
          <w:shd w:val="clear" w:color="auto" w:fill="FFFFFF"/>
        </w:rPr>
        <w:t>privilege</w:t>
      </w:r>
      <w:r w:rsidRPr="00866777">
        <w:rPr>
          <w:rFonts w:ascii="Arial" w:eastAsia="Times New Roman" w:hAnsi="Arial" w:cs="Arial"/>
          <w:color w:val="000000"/>
          <w:sz w:val="24"/>
          <w:szCs w:val="24"/>
        </w:rPr>
        <w:t xml:space="preserve"> holder asserts a claim or defense that put his attorney's </w:t>
      </w:r>
      <w:r w:rsidR="00CA56F9">
        <w:rPr>
          <w:rFonts w:ascii="Arial" w:eastAsia="Times New Roman" w:hAnsi="Arial" w:cs="Arial"/>
          <w:color w:val="000000"/>
          <w:sz w:val="24"/>
          <w:szCs w:val="24"/>
        </w:rPr>
        <w:t>materials or work product</w:t>
      </w:r>
      <w:r w:rsidR="00CA56F9" w:rsidRPr="00866777">
        <w:rPr>
          <w:rFonts w:ascii="Arial" w:eastAsia="Times New Roman" w:hAnsi="Arial" w:cs="Arial"/>
          <w:color w:val="000000"/>
          <w:sz w:val="24"/>
          <w:szCs w:val="24"/>
        </w:rPr>
        <w:t xml:space="preserve"> </w:t>
      </w:r>
      <w:r w:rsidRPr="00866777">
        <w:rPr>
          <w:rFonts w:ascii="Arial" w:eastAsia="Times New Roman" w:hAnsi="Arial" w:cs="Arial"/>
          <w:color w:val="000000"/>
          <w:sz w:val="24"/>
          <w:szCs w:val="24"/>
        </w:rPr>
        <w:t>in issue in the litigation</w:t>
      </w:r>
      <w:r>
        <w:rPr>
          <w:rFonts w:ascii="Arial" w:eastAsia="Times New Roman" w:hAnsi="Arial" w:cs="Arial"/>
          <w:color w:val="000000"/>
          <w:sz w:val="24"/>
          <w:szCs w:val="24"/>
        </w:rPr>
        <w:t>.</w:t>
      </w:r>
      <w:r w:rsidR="000E4610">
        <w:rPr>
          <w:rFonts w:ascii="Arial" w:eastAsia="Times New Roman" w:hAnsi="Arial" w:cs="Arial"/>
          <w:color w:val="000000"/>
          <w:sz w:val="24"/>
          <w:szCs w:val="24"/>
        </w:rPr>
        <w:t xml:space="preserve"> In In </w:t>
      </w:r>
      <w:r w:rsidR="000E4610" w:rsidRPr="00866777">
        <w:rPr>
          <w:rFonts w:ascii="Arial" w:eastAsia="Times New Roman" w:hAnsi="Arial" w:cs="Arial"/>
          <w:i/>
          <w:iCs/>
          <w:color w:val="000000"/>
          <w:sz w:val="24"/>
          <w:szCs w:val="24"/>
        </w:rPr>
        <w:t>Addie v. Kjaer</w:t>
      </w:r>
      <w:r w:rsidR="000E4610" w:rsidRPr="00866777">
        <w:rPr>
          <w:rFonts w:ascii="Arial" w:eastAsia="Times New Roman" w:hAnsi="Arial" w:cs="Arial"/>
          <w:color w:val="000000"/>
          <w:sz w:val="24"/>
          <w:szCs w:val="24"/>
        </w:rPr>
        <w:t>, at *2</w:t>
      </w:r>
      <w:r w:rsidR="000E4610">
        <w:rPr>
          <w:rFonts w:ascii="Arial" w:eastAsia="Times New Roman" w:hAnsi="Arial" w:cs="Arial"/>
          <w:color w:val="000000"/>
          <w:sz w:val="24"/>
          <w:szCs w:val="24"/>
        </w:rPr>
        <w:t>, the court stated:</w:t>
      </w:r>
    </w:p>
    <w:p w:rsidR="00866777" w:rsidRDefault="00866777" w:rsidP="00866777">
      <w:pPr>
        <w:shd w:val="clear" w:color="auto" w:fill="FFFFFF"/>
        <w:ind w:left="720" w:right="720"/>
        <w:jc w:val="both"/>
        <w:rPr>
          <w:rFonts w:ascii="Arial" w:eastAsia="Times New Roman" w:hAnsi="Arial" w:cs="Arial"/>
          <w:color w:val="000000"/>
          <w:sz w:val="24"/>
          <w:szCs w:val="24"/>
        </w:rPr>
      </w:pPr>
      <w:r w:rsidRPr="00866777">
        <w:rPr>
          <w:rFonts w:ascii="Arial" w:eastAsia="Times New Roman" w:hAnsi="Arial" w:cs="Arial"/>
          <w:color w:val="000000"/>
          <w:sz w:val="24"/>
          <w:szCs w:val="24"/>
        </w:rPr>
        <w:t xml:space="preserve">The attorney-client </w:t>
      </w:r>
      <w:r w:rsidRPr="00866777">
        <w:rPr>
          <w:rFonts w:ascii="Arial" w:eastAsia="Times New Roman" w:hAnsi="Arial" w:cs="Arial"/>
          <w:color w:val="000000"/>
          <w:sz w:val="24"/>
          <w:szCs w:val="24"/>
          <w:shd w:val="clear" w:color="auto" w:fill="FFFFFF"/>
        </w:rPr>
        <w:t>privilege</w:t>
      </w:r>
      <w:r w:rsidRPr="00866777">
        <w:rPr>
          <w:rFonts w:ascii="Arial" w:eastAsia="Times New Roman" w:hAnsi="Arial" w:cs="Arial"/>
          <w:color w:val="000000"/>
          <w:sz w:val="24"/>
          <w:szCs w:val="24"/>
        </w:rPr>
        <w:t xml:space="preserve"> may be </w:t>
      </w:r>
      <w:r w:rsidRPr="00866777">
        <w:rPr>
          <w:rFonts w:ascii="Arial" w:eastAsia="Times New Roman" w:hAnsi="Arial" w:cs="Arial"/>
          <w:color w:val="000000"/>
          <w:sz w:val="24"/>
          <w:szCs w:val="24"/>
          <w:shd w:val="clear" w:color="auto" w:fill="FFFFFF"/>
        </w:rPr>
        <w:t>waived</w:t>
      </w:r>
      <w:r w:rsidRPr="00866777">
        <w:rPr>
          <w:rFonts w:ascii="Arial" w:eastAsia="Times New Roman" w:hAnsi="Arial" w:cs="Arial"/>
          <w:color w:val="000000"/>
          <w:sz w:val="24"/>
          <w:szCs w:val="24"/>
        </w:rPr>
        <w:t xml:space="preserve"> under various circumstances. For example, the attorney-client </w:t>
      </w:r>
      <w:r w:rsidRPr="00866777">
        <w:rPr>
          <w:rFonts w:ascii="Arial" w:eastAsia="Times New Roman" w:hAnsi="Arial" w:cs="Arial"/>
          <w:color w:val="000000"/>
          <w:sz w:val="24"/>
          <w:szCs w:val="24"/>
          <w:shd w:val="clear" w:color="auto" w:fill="FFFFFF"/>
        </w:rPr>
        <w:t>privilege</w:t>
      </w:r>
      <w:r w:rsidRPr="00866777">
        <w:rPr>
          <w:rFonts w:ascii="Arial" w:eastAsia="Times New Roman" w:hAnsi="Arial" w:cs="Arial"/>
          <w:color w:val="000000"/>
          <w:sz w:val="24"/>
          <w:szCs w:val="24"/>
        </w:rPr>
        <w:t xml:space="preserve"> may be </w:t>
      </w:r>
      <w:r w:rsidRPr="00866777">
        <w:rPr>
          <w:rFonts w:ascii="Arial" w:eastAsia="Times New Roman" w:hAnsi="Arial" w:cs="Arial"/>
          <w:color w:val="000000"/>
          <w:sz w:val="24"/>
          <w:szCs w:val="24"/>
          <w:shd w:val="clear" w:color="auto" w:fill="FFFFFF"/>
        </w:rPr>
        <w:t>waived</w:t>
      </w:r>
      <w:r w:rsidRPr="00866777">
        <w:rPr>
          <w:rFonts w:ascii="Arial" w:eastAsia="Times New Roman" w:hAnsi="Arial" w:cs="Arial"/>
          <w:color w:val="000000"/>
          <w:sz w:val="24"/>
          <w:szCs w:val="24"/>
        </w:rPr>
        <w:t xml:space="preserve"> when the </w:t>
      </w:r>
      <w:r w:rsidRPr="00866777">
        <w:rPr>
          <w:rFonts w:ascii="Arial" w:eastAsia="Times New Roman" w:hAnsi="Arial" w:cs="Arial"/>
          <w:color w:val="000000"/>
          <w:sz w:val="24"/>
          <w:szCs w:val="24"/>
          <w:shd w:val="clear" w:color="auto" w:fill="FFFFFF"/>
        </w:rPr>
        <w:t>privilege</w:t>
      </w:r>
      <w:r w:rsidRPr="00866777">
        <w:rPr>
          <w:rFonts w:ascii="Arial" w:eastAsia="Times New Roman" w:hAnsi="Arial" w:cs="Arial"/>
          <w:color w:val="000000"/>
          <w:sz w:val="24"/>
          <w:szCs w:val="24"/>
        </w:rPr>
        <w:t xml:space="preserve"> holder asserts a claim or defense that put his attorney's advi</w:t>
      </w:r>
      <w:r>
        <w:rPr>
          <w:rFonts w:ascii="Arial" w:eastAsia="Times New Roman" w:hAnsi="Arial" w:cs="Arial"/>
          <w:color w:val="000000"/>
          <w:sz w:val="24"/>
          <w:szCs w:val="24"/>
        </w:rPr>
        <w:t>c</w:t>
      </w:r>
      <w:r w:rsidRPr="00866777">
        <w:rPr>
          <w:rFonts w:ascii="Arial" w:eastAsia="Times New Roman" w:hAnsi="Arial" w:cs="Arial"/>
          <w:color w:val="000000"/>
          <w:sz w:val="24"/>
          <w:szCs w:val="24"/>
        </w:rPr>
        <w:t xml:space="preserve">e in issue in the litigation. </w:t>
      </w:r>
      <w:r w:rsidRPr="00866777">
        <w:rPr>
          <w:rFonts w:ascii="Arial" w:eastAsia="Times New Roman" w:hAnsi="Arial" w:cs="Arial"/>
          <w:i/>
          <w:iCs/>
          <w:color w:val="000000"/>
          <w:sz w:val="24"/>
          <w:szCs w:val="24"/>
        </w:rPr>
        <w:t>Rhone-Poulenc Rorer, Inc. v. Armour Pharmaceutical Company,</w:t>
      </w:r>
      <w:r w:rsidRPr="00866777">
        <w:rPr>
          <w:rFonts w:ascii="Arial" w:eastAsia="Times New Roman" w:hAnsi="Arial" w:cs="Arial"/>
          <w:color w:val="000000"/>
          <w:sz w:val="24"/>
          <w:szCs w:val="24"/>
        </w:rPr>
        <w:t xml:space="preserve"> 32 F.3d 851, 863 (3rd Cir.1994). The advice of counsel is placed in issue where the client asserts a claim or defense, </w:t>
      </w:r>
      <w:r w:rsidRPr="006F0A16">
        <w:rPr>
          <w:rFonts w:ascii="Arial" w:eastAsia="Times New Roman" w:hAnsi="Arial" w:cs="Arial"/>
          <w:b/>
          <w:color w:val="000000"/>
          <w:sz w:val="24"/>
          <w:szCs w:val="24"/>
        </w:rPr>
        <w:t xml:space="preserve">and attempts to prove the claim or defense by disclosing or </w:t>
      </w:r>
      <w:r w:rsidRPr="006F0A16">
        <w:rPr>
          <w:rFonts w:ascii="Arial" w:eastAsia="Times New Roman" w:hAnsi="Arial" w:cs="Arial"/>
          <w:b/>
          <w:i/>
          <w:color w:val="000000"/>
          <w:sz w:val="24"/>
          <w:szCs w:val="24"/>
          <w:u w:val="single"/>
        </w:rPr>
        <w:t>describing</w:t>
      </w:r>
      <w:r w:rsidRPr="006F0A16">
        <w:rPr>
          <w:rFonts w:ascii="Arial" w:eastAsia="Times New Roman" w:hAnsi="Arial" w:cs="Arial"/>
          <w:b/>
          <w:color w:val="000000"/>
          <w:sz w:val="24"/>
          <w:szCs w:val="24"/>
        </w:rPr>
        <w:t xml:space="preserve"> an attorney client communication</w:t>
      </w:r>
      <w:r w:rsidRPr="00866777">
        <w:rPr>
          <w:rFonts w:ascii="Arial" w:eastAsia="Times New Roman" w:hAnsi="Arial" w:cs="Arial"/>
          <w:color w:val="000000"/>
          <w:sz w:val="24"/>
          <w:szCs w:val="24"/>
        </w:rPr>
        <w:t xml:space="preserve">. </w:t>
      </w:r>
      <w:r w:rsidRPr="00866777">
        <w:rPr>
          <w:rFonts w:ascii="Arial" w:eastAsia="Times New Roman" w:hAnsi="Arial" w:cs="Arial"/>
          <w:i/>
          <w:iCs/>
          <w:color w:val="000000"/>
          <w:sz w:val="24"/>
          <w:szCs w:val="24"/>
        </w:rPr>
        <w:t>Rhone</w:t>
      </w:r>
      <w:r w:rsidRPr="00866777">
        <w:rPr>
          <w:rFonts w:ascii="Arial" w:eastAsia="Times New Roman" w:hAnsi="Arial" w:cs="Arial"/>
          <w:color w:val="000000"/>
          <w:sz w:val="24"/>
          <w:szCs w:val="24"/>
        </w:rPr>
        <w:t xml:space="preserve"> at 863 (citing </w:t>
      </w:r>
      <w:r w:rsidRPr="00866777">
        <w:rPr>
          <w:rFonts w:ascii="Arial" w:eastAsia="Times New Roman" w:hAnsi="Arial" w:cs="Arial"/>
          <w:i/>
          <w:iCs/>
          <w:color w:val="000000"/>
          <w:sz w:val="24"/>
          <w:szCs w:val="24"/>
        </w:rPr>
        <w:t>North River Insurance Company v. Philadelphia Reinsurance Corporation,</w:t>
      </w:r>
      <w:r w:rsidRPr="00866777">
        <w:rPr>
          <w:rFonts w:ascii="Arial" w:eastAsia="Times New Roman" w:hAnsi="Arial" w:cs="Arial"/>
          <w:color w:val="000000"/>
          <w:sz w:val="24"/>
          <w:szCs w:val="24"/>
        </w:rPr>
        <w:t xml:space="preserve"> 797 F.Supp. 363, 370 (D.N.J.1992)). Finding a waiver of the attorney-client privilege when the client puts the attorney's advice in issue is consistent with the essential elements of the privilege. </w:t>
      </w:r>
      <w:r w:rsidRPr="00866777">
        <w:rPr>
          <w:rFonts w:ascii="Arial" w:eastAsia="Times New Roman" w:hAnsi="Arial" w:cs="Arial"/>
          <w:i/>
          <w:iCs/>
          <w:color w:val="000000"/>
          <w:sz w:val="24"/>
          <w:szCs w:val="24"/>
        </w:rPr>
        <w:t>Rhone</w:t>
      </w:r>
      <w:r w:rsidRPr="00866777">
        <w:rPr>
          <w:rFonts w:ascii="Arial" w:eastAsia="Times New Roman" w:hAnsi="Arial" w:cs="Arial"/>
          <w:color w:val="000000"/>
          <w:sz w:val="24"/>
          <w:szCs w:val="24"/>
        </w:rPr>
        <w:t xml:space="preserve"> at 863.</w:t>
      </w:r>
      <w:r w:rsidR="00CA56F9">
        <w:rPr>
          <w:rFonts w:ascii="Arial" w:eastAsia="Times New Roman" w:hAnsi="Arial" w:cs="Arial"/>
          <w:color w:val="000000"/>
          <w:sz w:val="24"/>
          <w:szCs w:val="24"/>
        </w:rPr>
        <w:t xml:space="preserve"> (Emphasis added.)</w:t>
      </w:r>
    </w:p>
    <w:p w:rsidR="00866777" w:rsidRPr="00866777" w:rsidRDefault="00866777" w:rsidP="00866777">
      <w:pPr>
        <w:shd w:val="clear" w:color="auto" w:fill="FFFFFF"/>
        <w:ind w:left="720" w:right="720"/>
        <w:jc w:val="both"/>
        <w:rPr>
          <w:rFonts w:ascii="Arial" w:eastAsia="Times New Roman" w:hAnsi="Arial" w:cs="Arial"/>
          <w:color w:val="000000"/>
          <w:sz w:val="24"/>
          <w:szCs w:val="24"/>
        </w:rPr>
      </w:pPr>
    </w:p>
    <w:p w:rsidR="00F20B5F" w:rsidRPr="00F20B5F" w:rsidRDefault="000E4610" w:rsidP="00F20B5F">
      <w:pPr>
        <w:shd w:val="clear" w:color="auto" w:fill="FFFFFF"/>
        <w:spacing w:line="480" w:lineRule="auto"/>
        <w:jc w:val="both"/>
        <w:rPr>
          <w:rFonts w:ascii="Arial" w:eastAsia="Times New Roman" w:hAnsi="Arial" w:cs="Arial"/>
          <w:color w:val="000000"/>
          <w:sz w:val="24"/>
          <w:szCs w:val="24"/>
        </w:rPr>
      </w:pPr>
      <w:r>
        <w:rPr>
          <w:rFonts w:ascii="Arial" w:eastAsia="Times New Roman" w:hAnsi="Arial" w:cs="Arial"/>
          <w:iCs/>
          <w:color w:val="000000"/>
          <w:sz w:val="24"/>
          <w:szCs w:val="24"/>
        </w:rPr>
        <w:lastRenderedPageBreak/>
        <w:t>Here, t</w:t>
      </w:r>
      <w:r w:rsidR="00866777">
        <w:rPr>
          <w:rFonts w:ascii="Arial" w:eastAsia="Times New Roman" w:hAnsi="Arial" w:cs="Arial"/>
          <w:iCs/>
          <w:color w:val="000000"/>
          <w:sz w:val="24"/>
          <w:szCs w:val="24"/>
        </w:rPr>
        <w:t xml:space="preserve">he allegedly privileged material </w:t>
      </w:r>
      <w:r w:rsidR="00A3787D">
        <w:rPr>
          <w:rFonts w:ascii="Arial" w:eastAsia="Times New Roman" w:hAnsi="Arial" w:cs="Arial"/>
          <w:iCs/>
          <w:color w:val="000000"/>
          <w:sz w:val="24"/>
          <w:szCs w:val="24"/>
        </w:rPr>
        <w:t>was raised as a defense in the Yusuf/United</w:t>
      </w:r>
      <w:r w:rsidR="00866777">
        <w:rPr>
          <w:rFonts w:ascii="Arial" w:eastAsia="Times New Roman" w:hAnsi="Arial" w:cs="Arial"/>
          <w:iCs/>
          <w:color w:val="000000"/>
          <w:sz w:val="24"/>
          <w:szCs w:val="24"/>
        </w:rPr>
        <w:t xml:space="preserve"> briefs that led to the Master's Order of May 8th</w:t>
      </w:r>
      <w:r w:rsidR="00A3787D">
        <w:rPr>
          <w:rFonts w:ascii="Arial" w:eastAsia="Times New Roman" w:hAnsi="Arial" w:cs="Arial"/>
          <w:iCs/>
          <w:color w:val="000000"/>
          <w:sz w:val="24"/>
          <w:szCs w:val="24"/>
        </w:rPr>
        <w:t xml:space="preserve">.  These billings and the underlying documents are the </w:t>
      </w:r>
      <w:r w:rsidR="00866777" w:rsidRPr="008745CC">
        <w:rPr>
          <w:rFonts w:ascii="Arial" w:eastAsia="Times New Roman" w:hAnsi="Arial" w:cs="Arial"/>
          <w:iCs/>
          <w:color w:val="000000"/>
          <w:sz w:val="24"/>
          <w:szCs w:val="24"/>
          <w:u w:val="single"/>
        </w:rPr>
        <w:t>sole</w:t>
      </w:r>
      <w:r w:rsidR="00866777">
        <w:rPr>
          <w:rFonts w:ascii="Arial" w:eastAsia="Times New Roman" w:hAnsi="Arial" w:cs="Arial"/>
          <w:iCs/>
          <w:color w:val="000000"/>
          <w:sz w:val="24"/>
          <w:szCs w:val="24"/>
        </w:rPr>
        <w:t xml:space="preserve"> issue </w:t>
      </w:r>
      <w:r w:rsidR="00A3787D">
        <w:rPr>
          <w:rFonts w:ascii="Arial" w:eastAsia="Times New Roman" w:hAnsi="Arial" w:cs="Arial"/>
          <w:iCs/>
          <w:color w:val="000000"/>
          <w:sz w:val="24"/>
          <w:szCs w:val="24"/>
        </w:rPr>
        <w:t xml:space="preserve">addressed by both defendants and </w:t>
      </w:r>
      <w:r w:rsidR="00866777">
        <w:rPr>
          <w:rFonts w:ascii="Arial" w:eastAsia="Times New Roman" w:hAnsi="Arial" w:cs="Arial"/>
          <w:iCs/>
          <w:color w:val="000000"/>
          <w:sz w:val="24"/>
          <w:szCs w:val="24"/>
        </w:rPr>
        <w:t>the Special Master.</w:t>
      </w:r>
      <w:r w:rsidR="008745CC">
        <w:rPr>
          <w:rFonts w:ascii="Arial" w:eastAsia="Times New Roman" w:hAnsi="Arial" w:cs="Arial"/>
          <w:iCs/>
          <w:color w:val="000000"/>
          <w:sz w:val="24"/>
          <w:szCs w:val="24"/>
        </w:rPr>
        <w:t xml:space="preserve"> Their defense is predicated solely on the factual assertion that despite the Partnership having paid for the work in these bills, the </w:t>
      </w:r>
      <w:r w:rsidR="00A3787D" w:rsidRPr="00A3787D">
        <w:rPr>
          <w:rFonts w:ascii="Arial" w:eastAsia="Times New Roman" w:hAnsi="Arial" w:cs="Arial"/>
          <w:i/>
          <w:iCs/>
          <w:color w:val="000000"/>
          <w:sz w:val="24"/>
          <w:szCs w:val="24"/>
          <w:u w:val="single"/>
        </w:rPr>
        <w:t>work done</w:t>
      </w:r>
      <w:r w:rsidR="008745CC">
        <w:rPr>
          <w:rFonts w:ascii="Arial" w:eastAsia="Times New Roman" w:hAnsi="Arial" w:cs="Arial"/>
          <w:iCs/>
          <w:color w:val="000000"/>
          <w:sz w:val="24"/>
          <w:szCs w:val="24"/>
        </w:rPr>
        <w:t xml:space="preserve"> </w:t>
      </w:r>
      <w:r w:rsidR="00A3787D">
        <w:rPr>
          <w:rFonts w:ascii="Arial" w:eastAsia="Times New Roman" w:hAnsi="Arial" w:cs="Arial"/>
          <w:iCs/>
          <w:color w:val="000000"/>
          <w:sz w:val="24"/>
          <w:szCs w:val="24"/>
        </w:rPr>
        <w:t>must be differentiated</w:t>
      </w:r>
      <w:r w:rsidR="008745CC">
        <w:rPr>
          <w:rFonts w:ascii="Arial" w:eastAsia="Times New Roman" w:hAnsi="Arial" w:cs="Arial"/>
          <w:iCs/>
          <w:color w:val="000000"/>
          <w:sz w:val="24"/>
          <w:szCs w:val="24"/>
        </w:rPr>
        <w:t xml:space="preserve">. </w:t>
      </w:r>
      <w:r w:rsidR="00F20B5F">
        <w:rPr>
          <w:rFonts w:ascii="Arial" w:eastAsia="Times New Roman" w:hAnsi="Arial" w:cs="Arial"/>
          <w:iCs/>
          <w:color w:val="000000"/>
          <w:sz w:val="24"/>
          <w:szCs w:val="24"/>
        </w:rPr>
        <w:t xml:space="preserve">In </w:t>
      </w:r>
      <w:r w:rsidR="00F20B5F" w:rsidRPr="00F20B5F">
        <w:rPr>
          <w:rFonts w:ascii="Arial" w:eastAsia="Times New Roman" w:hAnsi="Arial" w:cs="Arial"/>
          <w:i/>
          <w:iCs/>
          <w:color w:val="000000"/>
          <w:sz w:val="24"/>
          <w:szCs w:val="24"/>
        </w:rPr>
        <w:t>Galt Capital, LLP v. Seykota</w:t>
      </w:r>
      <w:r w:rsidR="00F20B5F" w:rsidRPr="00F20B5F">
        <w:rPr>
          <w:rFonts w:ascii="Arial" w:eastAsia="Times New Roman" w:hAnsi="Arial" w:cs="Arial"/>
          <w:color w:val="000000"/>
          <w:sz w:val="24"/>
          <w:szCs w:val="24"/>
        </w:rPr>
        <w:t>, No. CIV. 2002-63, 2004 WL 298400, at *2 (D.V.I. Feb. 9, 2004)</w:t>
      </w:r>
      <w:r w:rsidR="00F20B5F">
        <w:rPr>
          <w:rFonts w:ascii="Arial" w:eastAsia="Times New Roman" w:hAnsi="Arial" w:cs="Arial"/>
          <w:color w:val="000000"/>
          <w:sz w:val="24"/>
          <w:szCs w:val="24"/>
        </w:rPr>
        <w:t>, this was given even a finer edge</w:t>
      </w:r>
      <w:r w:rsidR="00A3787D">
        <w:rPr>
          <w:rFonts w:ascii="Arial" w:eastAsia="Times New Roman" w:hAnsi="Arial" w:cs="Arial"/>
          <w:color w:val="000000"/>
          <w:sz w:val="24"/>
          <w:szCs w:val="24"/>
        </w:rPr>
        <w:t xml:space="preserve"> -- applying it to the communications and documents that accompanied the work</w:t>
      </w:r>
      <w:r w:rsidR="00F20B5F">
        <w:rPr>
          <w:rFonts w:ascii="Arial" w:eastAsia="Times New Roman" w:hAnsi="Arial" w:cs="Arial"/>
          <w:color w:val="000000"/>
          <w:sz w:val="24"/>
          <w:szCs w:val="24"/>
        </w:rPr>
        <w:t>:</w:t>
      </w:r>
    </w:p>
    <w:p w:rsidR="00F20B5F" w:rsidRDefault="00F20B5F" w:rsidP="00F20B5F">
      <w:pPr>
        <w:shd w:val="clear" w:color="auto" w:fill="FFFFFF"/>
        <w:ind w:left="720" w:right="720"/>
        <w:jc w:val="both"/>
        <w:rPr>
          <w:rFonts w:ascii="Arial" w:eastAsia="Times New Roman" w:hAnsi="Arial" w:cs="Arial"/>
          <w:color w:val="000000"/>
          <w:sz w:val="24"/>
          <w:szCs w:val="24"/>
        </w:rPr>
      </w:pPr>
      <w:r w:rsidRPr="00F20B5F">
        <w:rPr>
          <w:rFonts w:ascii="Arial" w:eastAsia="Times New Roman" w:hAnsi="Arial" w:cs="Arial"/>
          <w:color w:val="000000"/>
          <w:sz w:val="24"/>
          <w:szCs w:val="24"/>
        </w:rPr>
        <w:t xml:space="preserve">Implicit in this definition is the recognition that the attorney-client </w:t>
      </w:r>
      <w:r w:rsidRPr="00F20B5F">
        <w:rPr>
          <w:rFonts w:ascii="Arial" w:eastAsia="Times New Roman" w:hAnsi="Arial" w:cs="Arial"/>
          <w:color w:val="000000"/>
          <w:sz w:val="24"/>
          <w:szCs w:val="24"/>
          <w:shd w:val="clear" w:color="auto" w:fill="FFFFFF"/>
        </w:rPr>
        <w:t>privilege</w:t>
      </w:r>
      <w:r w:rsidRPr="00F20B5F">
        <w:rPr>
          <w:rFonts w:ascii="Arial" w:eastAsia="Times New Roman" w:hAnsi="Arial" w:cs="Arial"/>
          <w:color w:val="000000"/>
          <w:sz w:val="24"/>
          <w:szCs w:val="24"/>
        </w:rPr>
        <w:t xml:space="preserve"> may be </w:t>
      </w:r>
      <w:r w:rsidRPr="00F20B5F">
        <w:rPr>
          <w:rFonts w:ascii="Arial" w:eastAsia="Times New Roman" w:hAnsi="Arial" w:cs="Arial"/>
          <w:color w:val="000000"/>
          <w:sz w:val="24"/>
          <w:szCs w:val="24"/>
          <w:shd w:val="clear" w:color="auto" w:fill="FFFFFF"/>
        </w:rPr>
        <w:t>waived</w:t>
      </w:r>
      <w:r w:rsidRPr="00F20B5F">
        <w:rPr>
          <w:rFonts w:ascii="Arial" w:eastAsia="Times New Roman" w:hAnsi="Arial" w:cs="Arial"/>
          <w:color w:val="000000"/>
          <w:sz w:val="24"/>
          <w:szCs w:val="24"/>
        </w:rPr>
        <w:t xml:space="preserve"> under certain circumstances. The Third Circuit Court of Appeals has acknowledged that “a party can </w:t>
      </w:r>
      <w:r w:rsidRPr="00F20B5F">
        <w:rPr>
          <w:rFonts w:ascii="Arial" w:eastAsia="Times New Roman" w:hAnsi="Arial" w:cs="Arial"/>
          <w:color w:val="000000"/>
          <w:sz w:val="24"/>
          <w:szCs w:val="24"/>
          <w:shd w:val="clear" w:color="auto" w:fill="FFFFFF"/>
        </w:rPr>
        <w:t>waive</w:t>
      </w:r>
      <w:r w:rsidRPr="00F20B5F">
        <w:rPr>
          <w:rFonts w:ascii="Arial" w:eastAsia="Times New Roman" w:hAnsi="Arial" w:cs="Arial"/>
          <w:color w:val="000000"/>
          <w:sz w:val="24"/>
          <w:szCs w:val="24"/>
        </w:rPr>
        <w:t xml:space="preserve"> the attorney-client </w:t>
      </w:r>
      <w:r w:rsidRPr="00F20B5F">
        <w:rPr>
          <w:rFonts w:ascii="Arial" w:eastAsia="Times New Roman" w:hAnsi="Arial" w:cs="Arial"/>
          <w:color w:val="000000"/>
          <w:sz w:val="24"/>
          <w:szCs w:val="24"/>
          <w:shd w:val="clear" w:color="auto" w:fill="FFFFFF"/>
        </w:rPr>
        <w:t>privilege</w:t>
      </w:r>
      <w:r w:rsidRPr="00F20B5F">
        <w:rPr>
          <w:rFonts w:ascii="Arial" w:eastAsia="Times New Roman" w:hAnsi="Arial" w:cs="Arial"/>
          <w:color w:val="000000"/>
          <w:sz w:val="24"/>
          <w:szCs w:val="24"/>
        </w:rPr>
        <w:t xml:space="preserve"> by asserting claims or defenses that put his or her attorney's advice in issue in the litigation.” </w:t>
      </w:r>
      <w:r w:rsidRPr="00F20B5F">
        <w:rPr>
          <w:rFonts w:ascii="Arial" w:eastAsia="Times New Roman" w:hAnsi="Arial" w:cs="Arial"/>
          <w:i/>
          <w:iCs/>
          <w:color w:val="000000"/>
          <w:sz w:val="24"/>
          <w:szCs w:val="24"/>
        </w:rPr>
        <w:t>Rohne-Poulenc,</w:t>
      </w:r>
      <w:r w:rsidRPr="00F20B5F">
        <w:rPr>
          <w:rFonts w:ascii="Arial" w:eastAsia="Times New Roman" w:hAnsi="Arial" w:cs="Arial"/>
          <w:color w:val="000000"/>
          <w:sz w:val="24"/>
          <w:szCs w:val="24"/>
        </w:rPr>
        <w:t xml:space="preserve"> 32 F.3d at 863; </w:t>
      </w:r>
      <w:r w:rsidRPr="00F20B5F">
        <w:rPr>
          <w:rFonts w:ascii="Arial" w:eastAsia="Times New Roman" w:hAnsi="Arial" w:cs="Arial"/>
          <w:i/>
          <w:iCs/>
          <w:color w:val="000000"/>
          <w:sz w:val="24"/>
          <w:szCs w:val="24"/>
        </w:rPr>
        <w:t>see also Gov't Guar. Fund of the Republic of Finland v. Hyatt Corp.,</w:t>
      </w:r>
      <w:r w:rsidRPr="00F20B5F">
        <w:rPr>
          <w:rFonts w:ascii="Arial" w:eastAsia="Times New Roman" w:hAnsi="Arial" w:cs="Arial"/>
          <w:color w:val="000000"/>
          <w:sz w:val="24"/>
          <w:szCs w:val="24"/>
        </w:rPr>
        <w:t xml:space="preserve"> 177 F.R.D. 226, 38 V.I. 227 (D.V.I.1997). Advice of counsel “is not in issue merely because it is relevant, and does not necessarily become in issue merely because the attorney's advice might affect the client's state of mind in a relevant manner.” </w:t>
      </w:r>
      <w:r w:rsidRPr="00F20B5F">
        <w:rPr>
          <w:rFonts w:ascii="Arial" w:eastAsia="Times New Roman" w:hAnsi="Arial" w:cs="Arial"/>
          <w:i/>
          <w:iCs/>
          <w:color w:val="000000"/>
          <w:sz w:val="24"/>
          <w:szCs w:val="24"/>
        </w:rPr>
        <w:t>Rohne-</w:t>
      </w:r>
      <w:r w:rsidRPr="00A3787D">
        <w:rPr>
          <w:rFonts w:ascii="Arial" w:eastAsia="Times New Roman" w:hAnsi="Arial" w:cs="Arial"/>
          <w:i/>
          <w:iCs/>
          <w:color w:val="000000"/>
          <w:sz w:val="24"/>
          <w:szCs w:val="24"/>
        </w:rPr>
        <w:t>Poulenc,</w:t>
      </w:r>
      <w:r w:rsidRPr="00A3787D">
        <w:rPr>
          <w:rFonts w:ascii="Arial" w:eastAsia="Times New Roman" w:hAnsi="Arial" w:cs="Arial"/>
          <w:color w:val="000000"/>
          <w:sz w:val="24"/>
          <w:szCs w:val="24"/>
        </w:rPr>
        <w:t xml:space="preserve"> 32 F.3d at 863. Rather, the client must take “the affirmative step in the litigation to place the advice of the attorney in issue.” Id.</w:t>
      </w:r>
      <w:r w:rsidR="00CA56F9" w:rsidRPr="00A3787D">
        <w:rPr>
          <w:rFonts w:ascii="Arial" w:eastAsia="Times New Roman" w:hAnsi="Arial" w:cs="Arial"/>
          <w:color w:val="000000"/>
          <w:sz w:val="24"/>
          <w:szCs w:val="24"/>
        </w:rPr>
        <w:t xml:space="preserve"> (Emphasis added.)</w:t>
      </w:r>
    </w:p>
    <w:p w:rsidR="00F20B5F" w:rsidRPr="00F20B5F" w:rsidRDefault="00F20B5F" w:rsidP="00F20B5F">
      <w:pPr>
        <w:shd w:val="clear" w:color="auto" w:fill="FFFFFF"/>
        <w:ind w:left="720" w:right="720"/>
        <w:jc w:val="both"/>
        <w:rPr>
          <w:rFonts w:ascii="Arial" w:eastAsia="Times New Roman" w:hAnsi="Arial" w:cs="Arial"/>
          <w:color w:val="000000"/>
          <w:sz w:val="24"/>
          <w:szCs w:val="24"/>
        </w:rPr>
      </w:pPr>
    </w:p>
    <w:p w:rsidR="00F20B5F" w:rsidRDefault="00F20B5F" w:rsidP="00F20B5F">
      <w:pPr>
        <w:shd w:val="clear" w:color="auto" w:fill="FFFFFF"/>
        <w:ind w:left="720" w:right="720"/>
        <w:jc w:val="both"/>
        <w:rPr>
          <w:rFonts w:ascii="Arial" w:eastAsia="Times New Roman" w:hAnsi="Arial" w:cs="Arial"/>
          <w:b/>
          <w:color w:val="000000"/>
          <w:sz w:val="24"/>
          <w:szCs w:val="24"/>
        </w:rPr>
      </w:pPr>
      <w:r w:rsidRPr="00F20B5F">
        <w:rPr>
          <w:rFonts w:ascii="Arial" w:eastAsia="Times New Roman" w:hAnsi="Arial" w:cs="Arial"/>
          <w:color w:val="000000"/>
          <w:sz w:val="24"/>
          <w:szCs w:val="24"/>
        </w:rPr>
        <w:t xml:space="preserve">I find that Seykota took such affirmative steps </w:t>
      </w:r>
      <w:r w:rsidRPr="00A3787D">
        <w:rPr>
          <w:rFonts w:ascii="Arial" w:eastAsia="Times New Roman" w:hAnsi="Arial" w:cs="Arial"/>
          <w:b/>
          <w:color w:val="000000"/>
          <w:sz w:val="24"/>
          <w:szCs w:val="24"/>
        </w:rPr>
        <w:t xml:space="preserve">when he asserted his mutual and unilateral mistake counterclaims. These counterclaims necessarily place Seykota's </w:t>
      </w:r>
      <w:r w:rsidRPr="00A3787D">
        <w:rPr>
          <w:rFonts w:ascii="Arial" w:eastAsia="Times New Roman" w:hAnsi="Arial" w:cs="Arial"/>
          <w:b/>
          <w:i/>
          <w:color w:val="000000"/>
          <w:sz w:val="24"/>
          <w:szCs w:val="24"/>
          <w:u w:val="single"/>
        </w:rPr>
        <w:t>communications</w:t>
      </w:r>
      <w:r w:rsidRPr="00A3787D">
        <w:rPr>
          <w:rFonts w:ascii="Arial" w:eastAsia="Times New Roman" w:hAnsi="Arial" w:cs="Arial"/>
          <w:b/>
          <w:color w:val="000000"/>
          <w:sz w:val="24"/>
          <w:szCs w:val="24"/>
        </w:rPr>
        <w:t xml:space="preserve"> with Machtinger at issue</w:t>
      </w:r>
      <w:r w:rsidRPr="00F20B5F">
        <w:rPr>
          <w:rFonts w:ascii="Arial" w:eastAsia="Times New Roman" w:hAnsi="Arial" w:cs="Arial"/>
          <w:color w:val="000000"/>
          <w:sz w:val="24"/>
          <w:szCs w:val="24"/>
        </w:rPr>
        <w:t xml:space="preserve"> because, as Seykota acknowledges in his opposition brief, Machtinger was acting as Seykota's representative in negotiating and concluding the separation agreement.</w:t>
      </w:r>
      <w:r w:rsidRPr="00F20B5F">
        <w:rPr>
          <w:rFonts w:ascii="Arial" w:eastAsia="Times New Roman" w:hAnsi="Arial" w:cs="Arial"/>
          <w:color w:val="000000"/>
          <w:sz w:val="24"/>
          <w:szCs w:val="24"/>
          <w:vertAlign w:val="superscript"/>
        </w:rPr>
        <w:t>1</w:t>
      </w:r>
      <w:r w:rsidRPr="00F20B5F">
        <w:rPr>
          <w:rFonts w:ascii="Arial" w:eastAsia="Times New Roman" w:hAnsi="Arial" w:cs="Arial"/>
          <w:color w:val="000000"/>
          <w:sz w:val="24"/>
          <w:szCs w:val="24"/>
        </w:rPr>
        <w:t xml:space="preserve"> </w:t>
      </w:r>
      <w:r w:rsidRPr="00F20B5F">
        <w:rPr>
          <w:rFonts w:ascii="Arial" w:eastAsia="Times New Roman" w:hAnsi="Arial" w:cs="Arial"/>
          <w:b/>
          <w:color w:val="000000"/>
          <w:sz w:val="24"/>
          <w:szCs w:val="24"/>
        </w:rPr>
        <w:t>Without questioning Machtinger about the content of his discussions with Seykota, Galt and Tizes cannot verify whether Machtinger accurately represented Seykota's intentions in drafting the separation agreement, and, ultimately whether there was indeed a mistake.</w:t>
      </w:r>
      <w:r w:rsidRPr="00F20B5F">
        <w:rPr>
          <w:rFonts w:ascii="Arial" w:eastAsia="Times New Roman" w:hAnsi="Arial" w:cs="Arial"/>
          <w:color w:val="000000"/>
          <w:sz w:val="24"/>
          <w:szCs w:val="24"/>
        </w:rPr>
        <w:t xml:space="preserve"> In </w:t>
      </w:r>
      <w:r w:rsidRPr="00F20B5F">
        <w:rPr>
          <w:rFonts w:ascii="Arial" w:eastAsia="Times New Roman" w:hAnsi="Arial" w:cs="Arial"/>
          <w:i/>
          <w:iCs/>
          <w:color w:val="000000"/>
          <w:sz w:val="24"/>
          <w:szCs w:val="24"/>
        </w:rPr>
        <w:t>Government Guaranty Fund,</w:t>
      </w:r>
      <w:r w:rsidRPr="00F20B5F">
        <w:rPr>
          <w:rFonts w:ascii="Arial" w:eastAsia="Times New Roman" w:hAnsi="Arial" w:cs="Arial"/>
          <w:color w:val="000000"/>
          <w:sz w:val="24"/>
          <w:szCs w:val="24"/>
        </w:rPr>
        <w:t xml:space="preserve"> I ruled that the defendant could not rely on an attorney's declaration to support its opposition to the plaintiffs' motion for partial summary judgment </w:t>
      </w:r>
      <w:r w:rsidRPr="00F20B5F">
        <w:rPr>
          <w:rFonts w:ascii="Arial" w:eastAsia="Times New Roman" w:hAnsi="Arial" w:cs="Arial"/>
          <w:b/>
          <w:color w:val="000000"/>
          <w:sz w:val="24"/>
          <w:szCs w:val="24"/>
        </w:rPr>
        <w:t>and then deny the plaintiffs access to the attorney on grounds of the attorney-client privilege</w:t>
      </w:r>
      <w:r w:rsidRPr="00F20B5F">
        <w:rPr>
          <w:rFonts w:ascii="Arial" w:eastAsia="Times New Roman" w:hAnsi="Arial" w:cs="Arial"/>
          <w:color w:val="000000"/>
          <w:sz w:val="24"/>
          <w:szCs w:val="24"/>
        </w:rPr>
        <w:t xml:space="preserve">. 177 F.R.D. at 341-42; 38 V.I. at 238. Similarly, Seykota cannot use his attorney to negotiate a separation agreement on his behalf and willingly sign that agreement, </w:t>
      </w:r>
      <w:r w:rsidRPr="00F20B5F">
        <w:rPr>
          <w:rFonts w:ascii="Arial" w:eastAsia="Times New Roman" w:hAnsi="Arial" w:cs="Arial"/>
          <w:b/>
          <w:color w:val="000000"/>
          <w:sz w:val="24"/>
          <w:szCs w:val="24"/>
        </w:rPr>
        <w:t>later claim he did not understand its terms, then interpose the attorney-client privilege to shield from discovery his discussions with and instructions to Machtinger</w:t>
      </w:r>
      <w:r w:rsidRPr="00F20B5F">
        <w:rPr>
          <w:rFonts w:ascii="Arial" w:eastAsia="Times New Roman" w:hAnsi="Arial" w:cs="Arial"/>
          <w:color w:val="000000"/>
          <w:sz w:val="24"/>
          <w:szCs w:val="24"/>
        </w:rPr>
        <w:t xml:space="preserve">. In sum, because Galt and Tizes cannot defend Seykota's allegations of unilateral or mutual mistake without questioning Machtinger, </w:t>
      </w:r>
      <w:r w:rsidRPr="00F20B5F">
        <w:rPr>
          <w:rFonts w:ascii="Arial" w:eastAsia="Times New Roman" w:hAnsi="Arial" w:cs="Arial"/>
          <w:b/>
          <w:color w:val="000000"/>
          <w:sz w:val="24"/>
          <w:szCs w:val="24"/>
        </w:rPr>
        <w:t xml:space="preserve">I find that Seykota has placed his communications with Machtinger at issue in this litigation and, consequently, that he has </w:t>
      </w:r>
      <w:r w:rsidRPr="00F20B5F">
        <w:rPr>
          <w:rFonts w:ascii="Arial" w:eastAsia="Times New Roman" w:hAnsi="Arial" w:cs="Arial"/>
          <w:b/>
          <w:color w:val="000000"/>
          <w:sz w:val="24"/>
          <w:szCs w:val="24"/>
          <w:shd w:val="clear" w:color="auto" w:fill="FFFFFF"/>
        </w:rPr>
        <w:t>waived</w:t>
      </w:r>
      <w:r w:rsidRPr="00F20B5F">
        <w:rPr>
          <w:rFonts w:ascii="Arial" w:eastAsia="Times New Roman" w:hAnsi="Arial" w:cs="Arial"/>
          <w:b/>
          <w:color w:val="000000"/>
          <w:sz w:val="24"/>
          <w:szCs w:val="24"/>
        </w:rPr>
        <w:t xml:space="preserve"> the </w:t>
      </w:r>
      <w:r w:rsidRPr="00F20B5F">
        <w:rPr>
          <w:rFonts w:ascii="Arial" w:eastAsia="Times New Roman" w:hAnsi="Arial" w:cs="Arial"/>
          <w:b/>
          <w:color w:val="000000"/>
          <w:sz w:val="24"/>
          <w:szCs w:val="24"/>
        </w:rPr>
        <w:lastRenderedPageBreak/>
        <w:t xml:space="preserve">attorney-client </w:t>
      </w:r>
      <w:r w:rsidRPr="00F20B5F">
        <w:rPr>
          <w:rFonts w:ascii="Arial" w:eastAsia="Times New Roman" w:hAnsi="Arial" w:cs="Arial"/>
          <w:b/>
          <w:color w:val="000000"/>
          <w:sz w:val="24"/>
          <w:szCs w:val="24"/>
          <w:shd w:val="clear" w:color="auto" w:fill="FFFFFF"/>
        </w:rPr>
        <w:t>privilege</w:t>
      </w:r>
      <w:r w:rsidRPr="00F20B5F">
        <w:rPr>
          <w:rFonts w:ascii="Arial" w:eastAsia="Times New Roman" w:hAnsi="Arial" w:cs="Arial"/>
          <w:b/>
          <w:color w:val="000000"/>
          <w:sz w:val="24"/>
          <w:szCs w:val="24"/>
        </w:rPr>
        <w:t xml:space="preserve"> on his communications with Machtinger.</w:t>
      </w:r>
      <w:r>
        <w:rPr>
          <w:rFonts w:ascii="Arial" w:eastAsia="Times New Roman" w:hAnsi="Arial" w:cs="Arial"/>
          <w:b/>
          <w:color w:val="000000"/>
          <w:sz w:val="24"/>
          <w:szCs w:val="24"/>
        </w:rPr>
        <w:t xml:space="preserve"> </w:t>
      </w:r>
      <w:r w:rsidRPr="00F20B5F">
        <w:rPr>
          <w:rFonts w:ascii="Arial" w:eastAsia="Times New Roman" w:hAnsi="Arial" w:cs="Arial"/>
          <w:color w:val="000000"/>
          <w:sz w:val="24"/>
          <w:szCs w:val="24"/>
        </w:rPr>
        <w:t>(Emphasis added.)</w:t>
      </w:r>
    </w:p>
    <w:p w:rsidR="00F20B5F" w:rsidRPr="00F20B5F" w:rsidRDefault="00F20B5F" w:rsidP="00F20B5F">
      <w:pPr>
        <w:shd w:val="clear" w:color="auto" w:fill="FFFFFF"/>
        <w:rPr>
          <w:rFonts w:ascii="Arial" w:eastAsia="Times New Roman" w:hAnsi="Arial" w:cs="Arial"/>
          <w:color w:val="000000"/>
          <w:sz w:val="24"/>
          <w:szCs w:val="24"/>
        </w:rPr>
      </w:pPr>
    </w:p>
    <w:p w:rsidR="00740851" w:rsidRDefault="00F20B5F" w:rsidP="006F0A16">
      <w:pPr>
        <w:shd w:val="clear" w:color="auto" w:fill="FFFFFF"/>
        <w:spacing w:line="48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Yusuf and United have placed "what the work was done for" or more to the point, </w:t>
      </w:r>
      <w:r w:rsidR="00AC55D7">
        <w:rPr>
          <w:rFonts w:ascii="Arial" w:eastAsia="Times New Roman" w:hAnsi="Arial" w:cs="Arial"/>
          <w:color w:val="000000"/>
          <w:sz w:val="24"/>
          <w:szCs w:val="24"/>
        </w:rPr>
        <w:t>"</w:t>
      </w:r>
      <w:r w:rsidR="00CA56F9">
        <w:rPr>
          <w:rFonts w:ascii="Arial" w:eastAsia="Times New Roman" w:hAnsi="Arial" w:cs="Arial"/>
          <w:color w:val="000000"/>
          <w:sz w:val="24"/>
          <w:szCs w:val="24"/>
        </w:rPr>
        <w:t>who was the client</w:t>
      </w:r>
      <w:r w:rsidR="00AC55D7">
        <w:rPr>
          <w:rFonts w:ascii="Arial" w:eastAsia="Times New Roman" w:hAnsi="Arial" w:cs="Arial"/>
          <w:color w:val="000000"/>
          <w:sz w:val="24"/>
          <w:szCs w:val="24"/>
        </w:rPr>
        <w:t>"</w:t>
      </w:r>
      <w:r w:rsidR="00CA56F9">
        <w:rPr>
          <w:rFonts w:ascii="Arial" w:eastAsia="Times New Roman" w:hAnsi="Arial" w:cs="Arial"/>
          <w:color w:val="000000"/>
          <w:sz w:val="24"/>
          <w:szCs w:val="24"/>
        </w:rPr>
        <w:t xml:space="preserve"> and </w:t>
      </w:r>
      <w:r w:rsidR="00AC55D7">
        <w:rPr>
          <w:rFonts w:ascii="Arial" w:eastAsia="Times New Roman" w:hAnsi="Arial" w:cs="Arial"/>
          <w:color w:val="000000"/>
          <w:sz w:val="24"/>
          <w:szCs w:val="24"/>
        </w:rPr>
        <w:t>"</w:t>
      </w:r>
      <w:r>
        <w:rPr>
          <w:rFonts w:ascii="Arial" w:eastAsia="Times New Roman" w:hAnsi="Arial" w:cs="Arial"/>
          <w:color w:val="000000"/>
          <w:sz w:val="24"/>
          <w:szCs w:val="24"/>
        </w:rPr>
        <w:t>what matter the advice was being given for</w:t>
      </w:r>
      <w:r w:rsidR="00AC55D7">
        <w:rPr>
          <w:rFonts w:ascii="Arial" w:eastAsia="Times New Roman" w:hAnsi="Arial" w:cs="Arial"/>
          <w:color w:val="000000"/>
          <w:sz w:val="24"/>
          <w:szCs w:val="24"/>
        </w:rPr>
        <w:t>"</w:t>
      </w:r>
      <w:r>
        <w:rPr>
          <w:rFonts w:ascii="Arial" w:eastAsia="Times New Roman" w:hAnsi="Arial" w:cs="Arial"/>
          <w:color w:val="000000"/>
          <w:sz w:val="24"/>
          <w:szCs w:val="24"/>
        </w:rPr>
        <w:t>, squarely at issue.</w:t>
      </w:r>
      <w:r w:rsidR="00A50093">
        <w:rPr>
          <w:rFonts w:ascii="Arial" w:eastAsia="Times New Roman" w:hAnsi="Arial" w:cs="Arial"/>
          <w:color w:val="000000"/>
          <w:sz w:val="24"/>
          <w:szCs w:val="24"/>
        </w:rPr>
        <w:t xml:space="preserve"> </w:t>
      </w:r>
      <w:r w:rsidR="00AC55D7">
        <w:rPr>
          <w:rFonts w:ascii="Arial" w:eastAsia="Times New Roman" w:hAnsi="Arial" w:cs="Arial"/>
          <w:color w:val="000000"/>
          <w:sz w:val="24"/>
          <w:szCs w:val="24"/>
        </w:rPr>
        <w:t xml:space="preserve">Both they and the Special MAster have noted that there is only one way to tell -- the documents and testimony that will demonstrate this.  </w:t>
      </w:r>
      <w:r w:rsidR="00740851">
        <w:rPr>
          <w:rFonts w:ascii="Arial" w:eastAsia="Times New Roman" w:hAnsi="Arial" w:cs="Arial"/>
          <w:color w:val="000000"/>
          <w:sz w:val="24"/>
          <w:szCs w:val="24"/>
        </w:rPr>
        <w:t>See</w:t>
      </w:r>
      <w:r w:rsidR="00AC55D7">
        <w:rPr>
          <w:rFonts w:ascii="Arial" w:eastAsia="Times New Roman" w:hAnsi="Arial" w:cs="Arial"/>
          <w:color w:val="000000"/>
          <w:sz w:val="24"/>
          <w:szCs w:val="24"/>
        </w:rPr>
        <w:t xml:space="preserve"> also </w:t>
      </w:r>
      <w:r w:rsidR="00740851" w:rsidRPr="00740851">
        <w:rPr>
          <w:rFonts w:ascii="Arial" w:eastAsia="Times New Roman" w:hAnsi="Arial" w:cs="Arial"/>
          <w:i/>
          <w:iCs/>
          <w:color w:val="000000"/>
          <w:sz w:val="24"/>
          <w:szCs w:val="24"/>
        </w:rPr>
        <w:t>Gov't Guar. Fund of Republic of Finland v. Hyatt Corp.</w:t>
      </w:r>
      <w:r w:rsidR="00740851" w:rsidRPr="00740851">
        <w:rPr>
          <w:rFonts w:ascii="Arial" w:eastAsia="Times New Roman" w:hAnsi="Arial" w:cs="Arial"/>
          <w:color w:val="000000"/>
          <w:sz w:val="24"/>
          <w:szCs w:val="24"/>
        </w:rPr>
        <w:t>, 38 V.I. 227, 238, 1997 WL 793291 (D.V.I. 1997)</w:t>
      </w:r>
      <w:r w:rsidR="00740851">
        <w:rPr>
          <w:rFonts w:ascii="Arial" w:eastAsia="Times New Roman" w:hAnsi="Arial" w:cs="Arial"/>
          <w:color w:val="000000"/>
          <w:sz w:val="24"/>
          <w:szCs w:val="24"/>
        </w:rPr>
        <w:t>:</w:t>
      </w:r>
    </w:p>
    <w:p w:rsidR="00740851" w:rsidRDefault="00740851">
      <w:pPr>
        <w:shd w:val="clear" w:color="auto" w:fill="FFFFFF"/>
        <w:ind w:left="720" w:right="720"/>
        <w:jc w:val="both"/>
        <w:rPr>
          <w:rFonts w:ascii="Arial" w:eastAsia="Times New Roman" w:hAnsi="Arial" w:cs="Arial"/>
          <w:color w:val="000000"/>
          <w:sz w:val="24"/>
          <w:szCs w:val="24"/>
        </w:rPr>
      </w:pPr>
      <w:r w:rsidRPr="00740851">
        <w:rPr>
          <w:rFonts w:ascii="Arial" w:eastAsia="Times New Roman" w:hAnsi="Arial" w:cs="Arial"/>
          <w:color w:val="000000"/>
          <w:sz w:val="24"/>
          <w:szCs w:val="24"/>
        </w:rPr>
        <w:t>Hyatt cannot use the privilege to shield from discovery those matters related to the subjects dealt with in its affidavit.</w:t>
      </w:r>
    </w:p>
    <w:p w:rsidR="00740851" w:rsidRPr="00740851" w:rsidRDefault="00740851">
      <w:pPr>
        <w:shd w:val="clear" w:color="auto" w:fill="FFFFFF"/>
        <w:ind w:left="720" w:right="720"/>
        <w:jc w:val="both"/>
        <w:rPr>
          <w:rFonts w:ascii="Arial" w:eastAsia="Times New Roman" w:hAnsi="Arial" w:cs="Arial"/>
          <w:color w:val="000000"/>
          <w:sz w:val="24"/>
          <w:szCs w:val="24"/>
        </w:rPr>
      </w:pPr>
    </w:p>
    <w:p w:rsidR="00740851" w:rsidRDefault="00740851">
      <w:pPr>
        <w:shd w:val="clear" w:color="auto" w:fill="FFFFFF"/>
        <w:ind w:left="1440" w:right="720"/>
        <w:jc w:val="both"/>
        <w:rPr>
          <w:rFonts w:ascii="Arial" w:eastAsia="Times New Roman" w:hAnsi="Arial" w:cs="Arial"/>
          <w:color w:val="000000"/>
          <w:sz w:val="24"/>
          <w:szCs w:val="24"/>
        </w:rPr>
      </w:pPr>
      <w:r w:rsidRPr="00740851">
        <w:rPr>
          <w:rFonts w:ascii="Arial" w:eastAsia="Times New Roman" w:hAnsi="Arial" w:cs="Arial"/>
          <w:color w:val="000000"/>
          <w:sz w:val="24"/>
          <w:szCs w:val="24"/>
        </w:rPr>
        <w:t xml:space="preserve">The attorney-client </w:t>
      </w:r>
      <w:r w:rsidRPr="00740851">
        <w:rPr>
          <w:rFonts w:ascii="Arial" w:eastAsia="Times New Roman" w:hAnsi="Arial" w:cs="Arial"/>
          <w:color w:val="000000"/>
          <w:sz w:val="24"/>
          <w:szCs w:val="24"/>
          <w:shd w:val="clear" w:color="auto" w:fill="FFFFFF"/>
        </w:rPr>
        <w:t>privilege</w:t>
      </w:r>
      <w:r w:rsidRPr="00740851">
        <w:rPr>
          <w:rFonts w:ascii="Arial" w:eastAsia="Times New Roman" w:hAnsi="Arial" w:cs="Arial"/>
          <w:color w:val="000000"/>
          <w:sz w:val="24"/>
          <w:szCs w:val="24"/>
        </w:rPr>
        <w:t xml:space="preserve"> is </w:t>
      </w:r>
      <w:r w:rsidRPr="00740851">
        <w:rPr>
          <w:rFonts w:ascii="Arial" w:eastAsia="Times New Roman" w:hAnsi="Arial" w:cs="Arial"/>
          <w:color w:val="000000"/>
          <w:sz w:val="24"/>
          <w:szCs w:val="24"/>
          <w:shd w:val="clear" w:color="auto" w:fill="FFFFFF"/>
        </w:rPr>
        <w:t>waived</w:t>
      </w:r>
      <w:r w:rsidRPr="00740851">
        <w:rPr>
          <w:rFonts w:ascii="Arial" w:eastAsia="Times New Roman" w:hAnsi="Arial" w:cs="Arial"/>
          <w:color w:val="000000"/>
          <w:sz w:val="24"/>
          <w:szCs w:val="24"/>
        </w:rPr>
        <w:t xml:space="preserve"> for </w:t>
      </w:r>
      <w:r w:rsidRPr="00AC55D7">
        <w:rPr>
          <w:rFonts w:ascii="Arial" w:eastAsia="Times New Roman" w:hAnsi="Arial" w:cs="Arial"/>
          <w:b/>
          <w:color w:val="000000"/>
          <w:sz w:val="24"/>
          <w:szCs w:val="24"/>
        </w:rPr>
        <w:t>any relevant communication</w:t>
      </w:r>
      <w:r w:rsidRPr="00740851">
        <w:rPr>
          <w:rFonts w:ascii="Arial" w:eastAsia="Times New Roman" w:hAnsi="Arial" w:cs="Arial"/>
          <w:color w:val="000000"/>
          <w:sz w:val="24"/>
          <w:szCs w:val="24"/>
        </w:rPr>
        <w:t xml:space="preserve"> if the client asserts as a material issue in a proceeding that: (a) the client acted upon the advice of a lawyer or that the advice was otherwise relevant to the legal significance of the client's conduct.</w:t>
      </w:r>
    </w:p>
    <w:p w:rsidR="00740851" w:rsidRPr="00740851" w:rsidRDefault="00740851">
      <w:pPr>
        <w:shd w:val="clear" w:color="auto" w:fill="FFFFFF"/>
        <w:ind w:left="720" w:right="720"/>
        <w:jc w:val="both"/>
        <w:rPr>
          <w:rFonts w:ascii="Arial" w:eastAsia="Times New Roman" w:hAnsi="Arial" w:cs="Arial"/>
          <w:color w:val="000000"/>
          <w:sz w:val="24"/>
          <w:szCs w:val="24"/>
        </w:rPr>
      </w:pPr>
    </w:p>
    <w:p w:rsidR="00740851" w:rsidRDefault="00740851">
      <w:pPr>
        <w:shd w:val="clear" w:color="auto" w:fill="FFFFFF"/>
        <w:ind w:left="720" w:right="720"/>
        <w:jc w:val="both"/>
        <w:rPr>
          <w:rFonts w:ascii="Arial" w:eastAsia="Times New Roman" w:hAnsi="Arial" w:cs="Arial"/>
          <w:color w:val="000000"/>
          <w:sz w:val="24"/>
          <w:szCs w:val="24"/>
        </w:rPr>
      </w:pPr>
      <w:r w:rsidRPr="00740851">
        <w:rPr>
          <w:rFonts w:ascii="Arial" w:eastAsia="Times New Roman" w:hAnsi="Arial" w:cs="Arial"/>
          <w:i/>
          <w:iCs/>
          <w:color w:val="000000"/>
          <w:sz w:val="24"/>
          <w:szCs w:val="24"/>
        </w:rPr>
        <w:t>Livingstone v. North Belle Vernon Borough,</w:t>
      </w:r>
      <w:r w:rsidRPr="00740851">
        <w:rPr>
          <w:rFonts w:ascii="Arial" w:eastAsia="Times New Roman" w:hAnsi="Arial" w:cs="Arial"/>
          <w:color w:val="000000"/>
          <w:sz w:val="24"/>
          <w:szCs w:val="24"/>
        </w:rPr>
        <w:t xml:space="preserve"> 91 F.3d 515, 537 (3d Cir.1996) (citing Restatement of the Law Governing Lawyers § 130(1) (Final Draft No. 1, 1996)).</w:t>
      </w:r>
      <w:r w:rsidR="00AC55D7">
        <w:rPr>
          <w:rFonts w:ascii="Arial" w:eastAsia="Times New Roman" w:hAnsi="Arial" w:cs="Arial"/>
          <w:color w:val="000000"/>
          <w:sz w:val="24"/>
          <w:szCs w:val="24"/>
        </w:rPr>
        <w:t xml:space="preserve"> </w:t>
      </w:r>
      <w:r w:rsidR="00AC55D7" w:rsidRPr="00F20B5F">
        <w:rPr>
          <w:rFonts w:ascii="Arial" w:eastAsia="Times New Roman" w:hAnsi="Arial" w:cs="Arial"/>
          <w:color w:val="000000"/>
          <w:sz w:val="24"/>
          <w:szCs w:val="24"/>
        </w:rPr>
        <w:t>(Emphasis added.)</w:t>
      </w:r>
    </w:p>
    <w:p w:rsidR="00740851" w:rsidRPr="00740851" w:rsidRDefault="00AC55D7">
      <w:pPr>
        <w:shd w:val="clear" w:color="auto" w:fill="FFFFFF"/>
        <w:ind w:left="720" w:right="720"/>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F20B5F" w:rsidRDefault="00740851" w:rsidP="006F0A16">
      <w:pPr>
        <w:shd w:val="clear" w:color="auto" w:fill="FFFFFF"/>
        <w:spacing w:line="480" w:lineRule="auto"/>
        <w:jc w:val="both"/>
        <w:rPr>
          <w:rFonts w:ascii="Arial" w:eastAsia="Times New Roman" w:hAnsi="Arial" w:cs="Arial"/>
          <w:color w:val="000000"/>
          <w:sz w:val="24"/>
          <w:szCs w:val="24"/>
        </w:rPr>
      </w:pPr>
      <w:r>
        <w:rPr>
          <w:rFonts w:ascii="Arial" w:eastAsia="Times New Roman" w:hAnsi="Arial" w:cs="Arial"/>
          <w:color w:val="000000"/>
          <w:sz w:val="24"/>
          <w:szCs w:val="24"/>
        </w:rPr>
        <w:t>In their briefs, Defendants have asserted this defense in such a manner that o</w:t>
      </w:r>
      <w:r w:rsidR="00A50093">
        <w:rPr>
          <w:rFonts w:ascii="Arial" w:eastAsia="Times New Roman" w:hAnsi="Arial" w:cs="Arial"/>
          <w:color w:val="000000"/>
          <w:sz w:val="24"/>
          <w:szCs w:val="24"/>
        </w:rPr>
        <w:t>nly their counsel's testimony can clear this up -- as the documents alone lack both foundation and the right to cross-examine.</w:t>
      </w:r>
      <w:r w:rsidR="00C1118C">
        <w:rPr>
          <w:rFonts w:ascii="Arial" w:eastAsia="Times New Roman" w:hAnsi="Arial" w:cs="Arial"/>
          <w:color w:val="000000"/>
          <w:sz w:val="24"/>
          <w:szCs w:val="24"/>
        </w:rPr>
        <w:t xml:space="preserve"> </w:t>
      </w:r>
      <w:r>
        <w:rPr>
          <w:rFonts w:ascii="Arial" w:eastAsia="Times New Roman" w:hAnsi="Arial" w:cs="Arial"/>
          <w:color w:val="000000"/>
          <w:sz w:val="24"/>
          <w:szCs w:val="24"/>
        </w:rPr>
        <w:t>The Special M</w:t>
      </w:r>
      <w:r w:rsidR="00C1118C">
        <w:rPr>
          <w:rFonts w:ascii="Arial" w:eastAsia="Times New Roman" w:hAnsi="Arial" w:cs="Arial"/>
          <w:color w:val="000000"/>
          <w:sz w:val="24"/>
          <w:szCs w:val="24"/>
        </w:rPr>
        <w:t>a</w:t>
      </w:r>
      <w:r>
        <w:rPr>
          <w:rFonts w:ascii="Arial" w:eastAsia="Times New Roman" w:hAnsi="Arial" w:cs="Arial"/>
          <w:color w:val="000000"/>
          <w:sz w:val="24"/>
          <w:szCs w:val="24"/>
        </w:rPr>
        <w:t>ster has stated that such a differentiation of work versus claims is not only necessary, but dispositive.</w:t>
      </w:r>
    </w:p>
    <w:p w:rsidR="00AE20D1" w:rsidRPr="00AC55D7" w:rsidRDefault="00A50093" w:rsidP="006F0A16">
      <w:pPr>
        <w:shd w:val="clear" w:color="auto" w:fill="FFFFFF"/>
        <w:spacing w:line="480" w:lineRule="auto"/>
        <w:jc w:val="both"/>
        <w:rPr>
          <w:rFonts w:ascii="Arial" w:eastAsia="Times New Roman" w:hAnsi="Arial" w:cs="Arial"/>
          <w:i/>
          <w:sz w:val="24"/>
          <w:szCs w:val="24"/>
        </w:rPr>
      </w:pPr>
      <w:r>
        <w:rPr>
          <w:rFonts w:ascii="Arial" w:eastAsia="Times New Roman" w:hAnsi="Arial" w:cs="Arial"/>
          <w:color w:val="000000"/>
          <w:sz w:val="24"/>
          <w:szCs w:val="24"/>
        </w:rPr>
        <w:tab/>
      </w:r>
      <w:r w:rsidRPr="00AC55D7">
        <w:rPr>
          <w:rFonts w:ascii="Arial" w:eastAsia="Times New Roman" w:hAnsi="Arial" w:cs="Arial"/>
          <w:i/>
          <w:color w:val="000000"/>
          <w:sz w:val="24"/>
          <w:szCs w:val="24"/>
        </w:rPr>
        <w:t xml:space="preserve">4. </w:t>
      </w:r>
      <w:r w:rsidR="00740851" w:rsidRPr="00AC55D7">
        <w:rPr>
          <w:rFonts w:ascii="Arial" w:eastAsia="Times New Roman" w:hAnsi="Arial" w:cs="Arial"/>
          <w:i/>
          <w:color w:val="000000"/>
          <w:sz w:val="24"/>
          <w:szCs w:val="24"/>
        </w:rPr>
        <w:t xml:space="preserve">The privilege is being used to shield </w:t>
      </w:r>
      <w:r w:rsidR="003D7584" w:rsidRPr="00AC55D7">
        <w:rPr>
          <w:rFonts w:ascii="Arial" w:eastAsia="Times New Roman" w:hAnsi="Arial" w:cs="Arial"/>
          <w:i/>
          <w:color w:val="000000"/>
          <w:sz w:val="24"/>
          <w:szCs w:val="24"/>
        </w:rPr>
        <w:t xml:space="preserve">torts </w:t>
      </w:r>
      <w:r w:rsidR="00740851" w:rsidRPr="00AC55D7">
        <w:rPr>
          <w:rFonts w:ascii="Arial" w:eastAsia="Times New Roman" w:hAnsi="Arial" w:cs="Arial"/>
          <w:i/>
          <w:color w:val="000000"/>
          <w:sz w:val="24"/>
          <w:szCs w:val="24"/>
        </w:rPr>
        <w:t>or criminal acts</w:t>
      </w:r>
    </w:p>
    <w:p w:rsidR="003D7584" w:rsidRDefault="00740851" w:rsidP="006F0A16">
      <w:pPr>
        <w:shd w:val="clear" w:color="auto" w:fill="FFFFFF"/>
        <w:spacing w:line="480" w:lineRule="auto"/>
        <w:jc w:val="both"/>
        <w:rPr>
          <w:rFonts w:ascii="Arial" w:eastAsia="Times New Roman" w:hAnsi="Arial" w:cs="Arial"/>
          <w:color w:val="000000"/>
          <w:sz w:val="24"/>
          <w:szCs w:val="24"/>
        </w:rPr>
      </w:pPr>
      <w:r>
        <w:rPr>
          <w:rFonts w:ascii="Arial" w:eastAsia="Times New Roman" w:hAnsi="Arial" w:cs="Arial"/>
          <w:sz w:val="24"/>
          <w:szCs w:val="24"/>
        </w:rPr>
        <w:tab/>
      </w:r>
      <w:r w:rsidR="003D7584">
        <w:rPr>
          <w:rFonts w:ascii="Arial" w:eastAsia="Times New Roman" w:hAnsi="Arial" w:cs="Arial"/>
          <w:sz w:val="24"/>
          <w:szCs w:val="24"/>
        </w:rPr>
        <w:t>It is black-letter law that w</w:t>
      </w:r>
      <w:r w:rsidR="00125690">
        <w:rPr>
          <w:rFonts w:ascii="Arial" w:eastAsia="Times New Roman" w:hAnsi="Arial" w:cs="Arial"/>
          <w:sz w:val="24"/>
          <w:szCs w:val="24"/>
        </w:rPr>
        <w:t>here it is alleged that a criminal act or civil wrong was done privilege can be negated.</w:t>
      </w:r>
      <w:r w:rsidR="003D7584">
        <w:rPr>
          <w:rFonts w:ascii="Arial" w:eastAsia="Times New Roman" w:hAnsi="Arial" w:cs="Arial"/>
          <w:sz w:val="24"/>
          <w:szCs w:val="24"/>
        </w:rPr>
        <w:t xml:space="preserve"> See generally </w:t>
      </w:r>
      <w:r w:rsidR="003D7584" w:rsidRPr="003D7584">
        <w:rPr>
          <w:rFonts w:ascii="Arial" w:eastAsia="Times New Roman" w:hAnsi="Arial" w:cs="Arial"/>
          <w:i/>
          <w:iCs/>
          <w:color w:val="000000"/>
          <w:sz w:val="24"/>
          <w:szCs w:val="24"/>
        </w:rPr>
        <w:t>State v. Boatwright</w:t>
      </w:r>
      <w:r w:rsidR="003D7584" w:rsidRPr="003D7584">
        <w:rPr>
          <w:rFonts w:ascii="Arial" w:eastAsia="Times New Roman" w:hAnsi="Arial" w:cs="Arial"/>
          <w:color w:val="000000"/>
          <w:sz w:val="24"/>
          <w:szCs w:val="24"/>
        </w:rPr>
        <w:t>, 54 Kan. App. 2d 433, 434, 401 P.3d 657, 659, 2017 WL 3198210 (2017)</w:t>
      </w:r>
      <w:r w:rsidR="003D7584">
        <w:rPr>
          <w:rFonts w:ascii="Arial" w:eastAsia="Times New Roman" w:hAnsi="Arial" w:cs="Arial"/>
          <w:color w:val="000000"/>
          <w:sz w:val="24"/>
          <w:szCs w:val="24"/>
        </w:rPr>
        <w:t xml:space="preserve"> ("</w:t>
      </w:r>
      <w:r w:rsidR="003D7584" w:rsidRPr="003D7584">
        <w:rPr>
          <w:rFonts w:ascii="Arial" w:eastAsia="Times New Roman" w:hAnsi="Arial" w:cs="Arial"/>
          <w:color w:val="000000"/>
          <w:sz w:val="24"/>
          <w:szCs w:val="24"/>
        </w:rPr>
        <w:t>the attorney-client privilege does not extend to a communication in which the legal service was sought or obtained in order to enable or aid the commission or planning of a crime or a tort.</w:t>
      </w:r>
      <w:r w:rsidR="003D7584">
        <w:rPr>
          <w:rFonts w:ascii="Arial" w:eastAsia="Times New Roman" w:hAnsi="Arial" w:cs="Arial"/>
          <w:color w:val="000000"/>
          <w:sz w:val="24"/>
          <w:szCs w:val="24"/>
        </w:rPr>
        <w:t>)</w:t>
      </w:r>
    </w:p>
    <w:p w:rsidR="00125690" w:rsidRDefault="003D7584" w:rsidP="006F0A16">
      <w:pPr>
        <w:shd w:val="clear" w:color="auto" w:fill="FFFFFF"/>
        <w:spacing w:line="480" w:lineRule="auto"/>
        <w:jc w:val="both"/>
        <w:rPr>
          <w:rFonts w:ascii="Arial" w:eastAsia="Times New Roman" w:hAnsi="Arial" w:cs="Arial"/>
          <w:color w:val="000000"/>
          <w:sz w:val="24"/>
          <w:szCs w:val="24"/>
        </w:rPr>
      </w:pPr>
      <w:r>
        <w:rPr>
          <w:rFonts w:ascii="Arial" w:eastAsia="Times New Roman" w:hAnsi="Arial" w:cs="Arial"/>
          <w:color w:val="000000"/>
          <w:sz w:val="24"/>
          <w:szCs w:val="24"/>
        </w:rPr>
        <w:tab/>
        <w:t>If United and Yusuf took Partnership funds to pay non-Partnership fees, that is both a crime and a tort.</w:t>
      </w:r>
    </w:p>
    <w:p w:rsidR="003D7584" w:rsidRPr="00AC55D7" w:rsidRDefault="000E4610" w:rsidP="006F0A16">
      <w:pPr>
        <w:shd w:val="clear" w:color="auto" w:fill="FFFFFF"/>
        <w:spacing w:line="480" w:lineRule="auto"/>
        <w:jc w:val="both"/>
        <w:rPr>
          <w:rFonts w:ascii="Arial" w:eastAsia="Times New Roman" w:hAnsi="Arial" w:cs="Arial"/>
          <w:i/>
          <w:sz w:val="24"/>
          <w:szCs w:val="24"/>
        </w:rPr>
      </w:pPr>
      <w:r>
        <w:rPr>
          <w:rFonts w:ascii="Arial" w:eastAsia="Times New Roman" w:hAnsi="Arial" w:cs="Arial"/>
          <w:sz w:val="24"/>
          <w:szCs w:val="24"/>
        </w:rPr>
        <w:lastRenderedPageBreak/>
        <w:tab/>
      </w:r>
      <w:r w:rsidR="003D7584" w:rsidRPr="00AC55D7">
        <w:rPr>
          <w:rFonts w:ascii="Arial" w:eastAsia="Times New Roman" w:hAnsi="Arial" w:cs="Arial"/>
          <w:i/>
          <w:sz w:val="24"/>
          <w:szCs w:val="24"/>
        </w:rPr>
        <w:t>5. Refusal to provide the materials</w:t>
      </w:r>
    </w:p>
    <w:p w:rsidR="00125690" w:rsidRDefault="00125690">
      <w:pPr>
        <w:autoSpaceDE w:val="0"/>
        <w:autoSpaceDN w:val="0"/>
        <w:adjustRightInd w:val="0"/>
        <w:spacing w:line="480" w:lineRule="auto"/>
        <w:jc w:val="both"/>
        <w:rPr>
          <w:rFonts w:ascii="Arial" w:eastAsia="Times New Roman" w:hAnsi="Arial" w:cs="Arial"/>
          <w:sz w:val="24"/>
          <w:szCs w:val="24"/>
        </w:rPr>
      </w:pPr>
      <w:r>
        <w:rPr>
          <w:rFonts w:ascii="Arial" w:eastAsia="Times New Roman" w:hAnsi="Arial" w:cs="Arial"/>
          <w:sz w:val="24"/>
          <w:szCs w:val="24"/>
        </w:rPr>
        <w:tab/>
        <w:t>Finally, to the extent that privilege is asserted under these conditions, the Special Master can warn Yusuf/United, that a presumption will be invoked if the invoices and supporting evidence is withheld under privilege.</w:t>
      </w:r>
    </w:p>
    <w:p w:rsidR="00DC00F9" w:rsidRPr="002E0D42" w:rsidRDefault="000629B4">
      <w:pPr>
        <w:autoSpaceDE w:val="0"/>
        <w:autoSpaceDN w:val="0"/>
        <w:adjustRightInd w:val="0"/>
        <w:spacing w:line="480" w:lineRule="auto"/>
        <w:jc w:val="both"/>
        <w:rPr>
          <w:rFonts w:ascii="Arial" w:eastAsia="Times New Roman" w:hAnsi="Arial" w:cs="Arial"/>
          <w:b/>
          <w:sz w:val="24"/>
          <w:szCs w:val="24"/>
        </w:rPr>
      </w:pPr>
      <w:r>
        <w:rPr>
          <w:rFonts w:ascii="Arial" w:eastAsia="Times New Roman" w:hAnsi="Arial" w:cs="Arial"/>
          <w:b/>
          <w:sz w:val="24"/>
          <w:szCs w:val="24"/>
        </w:rPr>
        <w:t xml:space="preserve">IV. </w:t>
      </w:r>
      <w:r w:rsidR="00DC00F9" w:rsidRPr="002E0D42">
        <w:rPr>
          <w:rFonts w:ascii="Arial" w:eastAsia="Times New Roman" w:hAnsi="Arial" w:cs="Arial"/>
          <w:b/>
          <w:sz w:val="24"/>
          <w:szCs w:val="24"/>
        </w:rPr>
        <w:t>Argument</w:t>
      </w:r>
    </w:p>
    <w:p w:rsidR="00DC00F9" w:rsidRDefault="00DC00F9">
      <w:pPr>
        <w:autoSpaceDE w:val="0"/>
        <w:autoSpaceDN w:val="0"/>
        <w:adjustRightInd w:val="0"/>
        <w:spacing w:line="480" w:lineRule="auto"/>
        <w:jc w:val="both"/>
        <w:rPr>
          <w:rFonts w:ascii="Arial" w:eastAsia="Times New Roman" w:hAnsi="Arial" w:cs="Arial"/>
          <w:sz w:val="24"/>
          <w:szCs w:val="24"/>
        </w:rPr>
      </w:pPr>
      <w:r>
        <w:rPr>
          <w:rFonts w:ascii="Arial" w:eastAsia="Times New Roman" w:hAnsi="Arial" w:cs="Arial"/>
          <w:sz w:val="24"/>
          <w:szCs w:val="24"/>
        </w:rPr>
        <w:tab/>
      </w:r>
      <w:r w:rsidR="003C4B0F">
        <w:rPr>
          <w:rFonts w:ascii="Arial" w:eastAsia="Times New Roman" w:hAnsi="Arial" w:cs="Arial"/>
          <w:sz w:val="24"/>
          <w:szCs w:val="24"/>
        </w:rPr>
        <w:t>Hamed paid these invoices</w:t>
      </w:r>
      <w:r w:rsidR="00125690">
        <w:rPr>
          <w:rFonts w:ascii="Arial" w:eastAsia="Times New Roman" w:hAnsi="Arial" w:cs="Arial"/>
          <w:sz w:val="24"/>
          <w:szCs w:val="24"/>
        </w:rPr>
        <w:t xml:space="preserve"> as a 50% Partner.</w:t>
      </w:r>
      <w:r w:rsidR="003C4B0F">
        <w:rPr>
          <w:rFonts w:ascii="Arial" w:eastAsia="Times New Roman" w:hAnsi="Arial" w:cs="Arial"/>
          <w:sz w:val="24"/>
          <w:szCs w:val="24"/>
        </w:rPr>
        <w:t xml:space="preserve">  He cannot prosecute his claims without the invoices and underlying documents and testimony.</w:t>
      </w:r>
    </w:p>
    <w:p w:rsidR="002E0D42" w:rsidRPr="002E0D42" w:rsidRDefault="00CE59EC">
      <w:pPr>
        <w:autoSpaceDE w:val="0"/>
        <w:autoSpaceDN w:val="0"/>
        <w:adjustRightInd w:val="0"/>
        <w:spacing w:line="480" w:lineRule="auto"/>
        <w:jc w:val="both"/>
        <w:rPr>
          <w:rFonts w:ascii="Arial" w:eastAsia="Times New Roman" w:hAnsi="Arial" w:cs="Arial"/>
          <w:b/>
          <w:sz w:val="24"/>
          <w:szCs w:val="24"/>
        </w:rPr>
      </w:pPr>
      <w:r>
        <w:rPr>
          <w:rFonts w:ascii="Arial" w:eastAsia="Times New Roman" w:hAnsi="Arial" w:cs="Arial"/>
          <w:b/>
          <w:sz w:val="24"/>
          <w:szCs w:val="24"/>
        </w:rPr>
        <w:t xml:space="preserve">V. </w:t>
      </w:r>
      <w:r w:rsidR="002E0D42" w:rsidRPr="002E0D42">
        <w:rPr>
          <w:rFonts w:ascii="Arial" w:eastAsia="Times New Roman" w:hAnsi="Arial" w:cs="Arial"/>
          <w:b/>
          <w:sz w:val="24"/>
          <w:szCs w:val="24"/>
        </w:rPr>
        <w:t>Conclusion</w:t>
      </w:r>
    </w:p>
    <w:p w:rsidR="00125690" w:rsidRDefault="002E0D42">
      <w:pPr>
        <w:autoSpaceDE w:val="0"/>
        <w:autoSpaceDN w:val="0"/>
        <w:adjustRightInd w:val="0"/>
        <w:spacing w:line="480" w:lineRule="auto"/>
        <w:jc w:val="both"/>
        <w:rPr>
          <w:rFonts w:ascii="Arial" w:eastAsia="Times New Roman" w:hAnsi="Arial" w:cs="Arial"/>
          <w:sz w:val="24"/>
          <w:szCs w:val="24"/>
        </w:rPr>
      </w:pPr>
      <w:r>
        <w:rPr>
          <w:rFonts w:ascii="Arial" w:eastAsia="Times New Roman" w:hAnsi="Arial" w:cs="Arial"/>
          <w:sz w:val="24"/>
          <w:szCs w:val="24"/>
        </w:rPr>
        <w:tab/>
      </w:r>
      <w:r w:rsidR="00125690">
        <w:rPr>
          <w:rFonts w:ascii="Arial" w:eastAsia="Times New Roman" w:hAnsi="Arial" w:cs="Arial"/>
          <w:sz w:val="24"/>
          <w:szCs w:val="24"/>
        </w:rPr>
        <w:t xml:space="preserve">Under the Court's Order of May 8, 2018, </w:t>
      </w:r>
      <w:r w:rsidR="00D333DF">
        <w:rPr>
          <w:rFonts w:ascii="Arial" w:eastAsia="Times New Roman" w:hAnsi="Arial" w:cs="Arial"/>
          <w:sz w:val="24"/>
          <w:szCs w:val="24"/>
        </w:rPr>
        <w:t xml:space="preserve">regarding specificity of claims for which the Fuerst Firm was paid by the Partnership, </w:t>
      </w:r>
      <w:r w:rsidR="00125690">
        <w:rPr>
          <w:rFonts w:ascii="Arial" w:eastAsia="Times New Roman" w:hAnsi="Arial" w:cs="Arial"/>
          <w:sz w:val="24"/>
          <w:szCs w:val="24"/>
        </w:rPr>
        <w:t>Hamed cannot prosecute his claims without the invoices and underlying documents and testimony.</w:t>
      </w:r>
      <w:r w:rsidR="00D333DF">
        <w:rPr>
          <w:rFonts w:ascii="Arial" w:eastAsia="Times New Roman" w:hAnsi="Arial" w:cs="Arial"/>
          <w:sz w:val="24"/>
          <w:szCs w:val="24"/>
        </w:rPr>
        <w:t xml:space="preserve"> </w:t>
      </w:r>
    </w:p>
    <w:p w:rsidR="003A4FBE" w:rsidRDefault="007038C9" w:rsidP="006F0A16">
      <w:pPr>
        <w:spacing w:after="160" w:line="259" w:lineRule="auto"/>
        <w:rPr>
          <w:rFonts w:ascii="Arial" w:hAnsi="Arial" w:cs="Arial"/>
          <w:b/>
          <w:sz w:val="24"/>
          <w:szCs w:val="24"/>
        </w:rPr>
      </w:pPr>
      <w:r>
        <w:rPr>
          <w:rFonts w:ascii="Arial" w:hAnsi="Arial" w:cs="Arial"/>
          <w:b/>
          <w:sz w:val="24"/>
          <w:szCs w:val="24"/>
        </w:rPr>
        <w:t>Da</w:t>
      </w:r>
      <w:r w:rsidR="000D0FC4" w:rsidRPr="004F57F3">
        <w:rPr>
          <w:rFonts w:ascii="Arial" w:hAnsi="Arial" w:cs="Arial"/>
          <w:b/>
          <w:sz w:val="24"/>
          <w:szCs w:val="24"/>
        </w:rPr>
        <w:t xml:space="preserve">ted: </w:t>
      </w:r>
      <w:r w:rsidR="00594A21">
        <w:rPr>
          <w:rFonts w:ascii="Arial" w:hAnsi="Arial" w:cs="Arial"/>
          <w:sz w:val="24"/>
          <w:szCs w:val="24"/>
        </w:rPr>
        <w:t xml:space="preserve">May </w:t>
      </w:r>
      <w:r w:rsidR="0022305B">
        <w:rPr>
          <w:rFonts w:ascii="Arial" w:hAnsi="Arial" w:cs="Arial"/>
          <w:sz w:val="24"/>
          <w:szCs w:val="24"/>
        </w:rPr>
        <w:t>23</w:t>
      </w:r>
      <w:r w:rsidR="0022305B" w:rsidRPr="004F57F3">
        <w:rPr>
          <w:rFonts w:ascii="Arial" w:hAnsi="Arial" w:cs="Arial"/>
          <w:sz w:val="24"/>
          <w:szCs w:val="24"/>
        </w:rPr>
        <w:t xml:space="preserve">, </w:t>
      </w:r>
      <w:r w:rsidR="009C4120" w:rsidRPr="004F57F3">
        <w:rPr>
          <w:rFonts w:ascii="Arial" w:hAnsi="Arial" w:cs="Arial"/>
          <w:sz w:val="24"/>
          <w:szCs w:val="24"/>
        </w:rPr>
        <w:t>201</w:t>
      </w:r>
      <w:r w:rsidR="001B73B9">
        <w:rPr>
          <w:rFonts w:ascii="Arial" w:hAnsi="Arial" w:cs="Arial"/>
          <w:sz w:val="24"/>
          <w:szCs w:val="24"/>
        </w:rPr>
        <w:t>8</w:t>
      </w:r>
      <w:r w:rsidR="000D0FC4" w:rsidRPr="004F57F3">
        <w:rPr>
          <w:rFonts w:ascii="Arial" w:hAnsi="Arial" w:cs="Arial"/>
          <w:sz w:val="24"/>
          <w:szCs w:val="24"/>
        </w:rPr>
        <w:tab/>
      </w:r>
      <w:r w:rsidR="0022305B">
        <w:rPr>
          <w:rFonts w:ascii="Arial" w:hAnsi="Arial" w:cs="Arial"/>
          <w:sz w:val="24"/>
          <w:szCs w:val="24"/>
        </w:rPr>
        <w:tab/>
      </w:r>
      <w:r w:rsidR="0022305B">
        <w:rPr>
          <w:rFonts w:ascii="Arial" w:hAnsi="Arial" w:cs="Arial"/>
          <w:sz w:val="24"/>
          <w:szCs w:val="24"/>
        </w:rPr>
        <w:tab/>
      </w:r>
      <w:r w:rsidR="0022305B">
        <w:rPr>
          <w:rFonts w:ascii="Arial" w:hAnsi="Arial" w:cs="Arial"/>
          <w:sz w:val="24"/>
          <w:szCs w:val="24"/>
        </w:rPr>
        <w:tab/>
      </w:r>
      <w:r w:rsidR="0022305B" w:rsidRPr="006F0A16">
        <w:rPr>
          <w:rFonts w:ascii="CarlHartmann" w:hAnsi="CarlHartmann" w:cs="Arial"/>
          <w:color w:val="1F4E79" w:themeColor="accent1" w:themeShade="80"/>
          <w:sz w:val="96"/>
          <w:szCs w:val="96"/>
        </w:rPr>
        <w:t>A</w:t>
      </w:r>
      <w:r w:rsidR="000D0FC4" w:rsidRPr="006F0A16">
        <w:rPr>
          <w:rFonts w:ascii="Arial" w:hAnsi="Arial" w:cs="Arial"/>
          <w:sz w:val="96"/>
          <w:szCs w:val="96"/>
        </w:rPr>
        <w:tab/>
      </w:r>
      <w:r w:rsidR="006366CF">
        <w:rPr>
          <w:rFonts w:ascii="Arial" w:hAnsi="Arial" w:cs="Arial"/>
          <w:sz w:val="24"/>
          <w:szCs w:val="24"/>
        </w:rPr>
        <w:tab/>
      </w:r>
      <w:r w:rsidR="00594A21">
        <w:rPr>
          <w:rFonts w:ascii="Arial" w:hAnsi="Arial" w:cs="Arial"/>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A4FBE" w:rsidRPr="0052034B">
        <w:rPr>
          <w:rFonts w:ascii="Arial" w:hAnsi="Arial" w:cs="Arial"/>
          <w:b/>
          <w:sz w:val="24"/>
          <w:szCs w:val="24"/>
        </w:rPr>
        <w:t>Carl J. Hartmann III, Esq.</w:t>
      </w:r>
    </w:p>
    <w:p w:rsidR="003A4FBE" w:rsidRDefault="003A4FBE" w:rsidP="006366CF">
      <w:pPr>
        <w:ind w:left="5040"/>
        <w:jc w:val="both"/>
        <w:outlineLvl w:val="0"/>
        <w:rPr>
          <w:rFonts w:ascii="Arial" w:hAnsi="Arial" w:cs="Arial"/>
          <w:b/>
          <w:sz w:val="24"/>
          <w:szCs w:val="24"/>
        </w:rPr>
      </w:pPr>
      <w:r w:rsidRPr="0052034B">
        <w:rPr>
          <w:rFonts w:ascii="Arial" w:hAnsi="Arial" w:cs="Arial"/>
          <w:i/>
          <w:sz w:val="24"/>
          <w:szCs w:val="24"/>
        </w:rPr>
        <w:t>Co-Counsel for Plaintiff</w:t>
      </w:r>
    </w:p>
    <w:p w:rsidR="003A4FBE" w:rsidRDefault="003A4FBE" w:rsidP="006366CF">
      <w:pPr>
        <w:ind w:left="5040"/>
        <w:jc w:val="both"/>
        <w:outlineLvl w:val="0"/>
        <w:rPr>
          <w:rFonts w:ascii="Arial" w:hAnsi="Arial" w:cs="Arial"/>
          <w:b/>
          <w:sz w:val="24"/>
          <w:szCs w:val="24"/>
        </w:rPr>
      </w:pPr>
      <w:r w:rsidRPr="0052034B">
        <w:rPr>
          <w:rFonts w:ascii="Arial" w:hAnsi="Arial" w:cs="Arial"/>
          <w:sz w:val="24"/>
          <w:szCs w:val="24"/>
        </w:rPr>
        <w:t>5000 Estate Coakley Bay,</w:t>
      </w:r>
      <w:r>
        <w:rPr>
          <w:rFonts w:ascii="Arial" w:hAnsi="Arial" w:cs="Arial"/>
          <w:sz w:val="24"/>
          <w:szCs w:val="24"/>
        </w:rPr>
        <w:t xml:space="preserve"> L6</w:t>
      </w:r>
    </w:p>
    <w:p w:rsidR="003A4FBE" w:rsidRDefault="00FA3827" w:rsidP="006366CF">
      <w:pPr>
        <w:ind w:left="5040"/>
        <w:jc w:val="both"/>
        <w:outlineLvl w:val="0"/>
        <w:rPr>
          <w:rFonts w:ascii="Arial" w:hAnsi="Arial" w:cs="Arial"/>
          <w:b/>
          <w:sz w:val="24"/>
          <w:szCs w:val="24"/>
        </w:rPr>
      </w:pPr>
      <w:r>
        <w:rPr>
          <w:rFonts w:ascii="Arial" w:hAnsi="Arial" w:cs="Arial"/>
          <w:sz w:val="24"/>
          <w:szCs w:val="24"/>
        </w:rPr>
        <w:t>Christiansted</w:t>
      </w:r>
      <w:r w:rsidR="003A4FBE" w:rsidRPr="0052034B">
        <w:rPr>
          <w:rFonts w:ascii="Arial" w:hAnsi="Arial" w:cs="Arial"/>
          <w:sz w:val="24"/>
          <w:szCs w:val="24"/>
        </w:rPr>
        <w:t>, Vl 00820</w:t>
      </w:r>
    </w:p>
    <w:p w:rsidR="003A4FBE" w:rsidRDefault="003A4FBE" w:rsidP="006366CF">
      <w:pPr>
        <w:ind w:left="5040"/>
        <w:jc w:val="both"/>
        <w:outlineLvl w:val="0"/>
        <w:rPr>
          <w:rFonts w:ascii="Arial" w:hAnsi="Arial" w:cs="Arial"/>
          <w:b/>
          <w:sz w:val="24"/>
          <w:szCs w:val="24"/>
        </w:rPr>
      </w:pPr>
      <w:r w:rsidRPr="0052034B">
        <w:rPr>
          <w:rFonts w:ascii="Arial" w:hAnsi="Arial" w:cs="Arial"/>
          <w:sz w:val="24"/>
          <w:szCs w:val="24"/>
        </w:rPr>
        <w:t xml:space="preserve">Email: carl@carlhartmann.com </w:t>
      </w:r>
    </w:p>
    <w:p w:rsidR="003A4FBE" w:rsidRDefault="003A4FBE" w:rsidP="006366CF">
      <w:pPr>
        <w:ind w:left="5040"/>
        <w:jc w:val="both"/>
        <w:outlineLvl w:val="0"/>
        <w:rPr>
          <w:rFonts w:ascii="Arial" w:hAnsi="Arial" w:cs="Arial"/>
          <w:sz w:val="24"/>
          <w:szCs w:val="24"/>
        </w:rPr>
      </w:pPr>
      <w:r w:rsidRPr="0052034B">
        <w:rPr>
          <w:rFonts w:ascii="Arial" w:hAnsi="Arial" w:cs="Arial"/>
          <w:sz w:val="24"/>
          <w:szCs w:val="24"/>
        </w:rPr>
        <w:t>Tele: (340) 719-8941</w:t>
      </w:r>
    </w:p>
    <w:p w:rsidR="006E5591" w:rsidRPr="00AA3FAA" w:rsidRDefault="006E5591" w:rsidP="006E5591">
      <w:pPr>
        <w:jc w:val="both"/>
        <w:outlineLvl w:val="0"/>
        <w:rPr>
          <w:rFonts w:ascii="Arial" w:hAnsi="Arial" w:cs="Arial"/>
          <w:b/>
          <w:sz w:val="16"/>
          <w:szCs w:val="16"/>
        </w:rPr>
      </w:pPr>
    </w:p>
    <w:p w:rsidR="006E5591" w:rsidRPr="004F57F3" w:rsidRDefault="006E5591" w:rsidP="006E5591">
      <w:pPr>
        <w:outlineLvl w:val="0"/>
        <w:rPr>
          <w:rFonts w:ascii="Arial" w:hAnsi="Arial" w:cs="Arial"/>
          <w:b/>
          <w:sz w:val="24"/>
          <w:szCs w:val="24"/>
        </w:rPr>
      </w:pP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t>Joel H. Holt, Esq.</w:t>
      </w:r>
    </w:p>
    <w:p w:rsidR="006E5591" w:rsidRPr="004F57F3" w:rsidRDefault="006E5591" w:rsidP="006E5591">
      <w:pPr>
        <w:rPr>
          <w:rFonts w:ascii="Arial" w:hAnsi="Arial" w:cs="Arial"/>
          <w:i/>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i/>
          <w:sz w:val="24"/>
          <w:szCs w:val="24"/>
        </w:rPr>
        <w:t>Counsel for Plaintiff</w:t>
      </w:r>
    </w:p>
    <w:p w:rsidR="006E5591" w:rsidRPr="004F57F3" w:rsidRDefault="006E5591" w:rsidP="006E5591">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Law Offices of Joel H. Holt</w:t>
      </w:r>
    </w:p>
    <w:p w:rsidR="006E5591" w:rsidRPr="004F57F3" w:rsidRDefault="006E5591" w:rsidP="006E5591">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2132 Company Street,</w:t>
      </w:r>
    </w:p>
    <w:p w:rsidR="0022305B" w:rsidRDefault="006E5591" w:rsidP="006E5591">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Christiansted, Vl 00820</w:t>
      </w:r>
    </w:p>
    <w:p w:rsidR="0022305B" w:rsidRDefault="0022305B">
      <w:pPr>
        <w:spacing w:after="160" w:line="259" w:lineRule="auto"/>
        <w:rPr>
          <w:rFonts w:ascii="Arial" w:hAnsi="Arial" w:cs="Arial"/>
          <w:sz w:val="24"/>
          <w:szCs w:val="24"/>
        </w:rPr>
      </w:pPr>
      <w:r>
        <w:rPr>
          <w:rFonts w:ascii="Arial" w:hAnsi="Arial" w:cs="Arial"/>
          <w:sz w:val="24"/>
          <w:szCs w:val="24"/>
        </w:rPr>
        <w:br w:type="page"/>
      </w:r>
    </w:p>
    <w:p w:rsidR="007200B3" w:rsidRPr="004F57F3" w:rsidRDefault="007200B3">
      <w:pPr>
        <w:jc w:val="center"/>
        <w:outlineLvl w:val="0"/>
        <w:rPr>
          <w:rFonts w:ascii="Arial" w:hAnsi="Arial" w:cs="Arial"/>
          <w:sz w:val="24"/>
          <w:szCs w:val="24"/>
        </w:rPr>
      </w:pPr>
      <w:r w:rsidRPr="004F57F3">
        <w:rPr>
          <w:rFonts w:ascii="Arial" w:hAnsi="Arial" w:cs="Arial"/>
          <w:b/>
          <w:sz w:val="24"/>
          <w:szCs w:val="24"/>
        </w:rPr>
        <w:lastRenderedPageBreak/>
        <w:t>CERTIFICATE OF SERVICE</w:t>
      </w:r>
    </w:p>
    <w:p w:rsidR="007200B3" w:rsidRPr="004F57F3" w:rsidRDefault="007200B3" w:rsidP="007200B3">
      <w:pPr>
        <w:jc w:val="both"/>
        <w:rPr>
          <w:rFonts w:ascii="Arial" w:hAnsi="Arial" w:cs="Arial"/>
          <w:sz w:val="24"/>
          <w:szCs w:val="24"/>
        </w:rPr>
      </w:pPr>
    </w:p>
    <w:p w:rsidR="007200B3" w:rsidRPr="004F57F3" w:rsidRDefault="007200B3" w:rsidP="007200B3">
      <w:pPr>
        <w:jc w:val="both"/>
        <w:rPr>
          <w:rFonts w:ascii="Arial" w:hAnsi="Arial" w:cs="Arial"/>
          <w:sz w:val="24"/>
          <w:szCs w:val="24"/>
        </w:rPr>
      </w:pPr>
      <w:r w:rsidRPr="004F57F3">
        <w:rPr>
          <w:rFonts w:ascii="Arial" w:hAnsi="Arial" w:cs="Arial"/>
          <w:sz w:val="24"/>
          <w:szCs w:val="24"/>
        </w:rPr>
        <w:tab/>
        <w:t xml:space="preserve">I hereby certify that on this </w:t>
      </w:r>
      <w:r w:rsidR="0022305B">
        <w:rPr>
          <w:rFonts w:ascii="Arial" w:hAnsi="Arial" w:cs="Arial"/>
          <w:sz w:val="24"/>
          <w:szCs w:val="24"/>
        </w:rPr>
        <w:t>23rd</w:t>
      </w:r>
      <w:r w:rsidR="00E9477A" w:rsidRPr="004F57F3">
        <w:rPr>
          <w:rFonts w:ascii="Arial" w:hAnsi="Arial" w:cs="Arial"/>
          <w:sz w:val="24"/>
          <w:szCs w:val="24"/>
        </w:rPr>
        <w:t xml:space="preserve"> </w:t>
      </w:r>
      <w:r w:rsidRPr="004F57F3">
        <w:rPr>
          <w:rFonts w:ascii="Arial" w:hAnsi="Arial" w:cs="Arial"/>
          <w:sz w:val="24"/>
          <w:szCs w:val="24"/>
        </w:rPr>
        <w:t>day of</w:t>
      </w:r>
      <w:r w:rsidR="000D0FC4" w:rsidRPr="004F57F3">
        <w:rPr>
          <w:rFonts w:ascii="Arial" w:hAnsi="Arial" w:cs="Arial"/>
          <w:sz w:val="24"/>
          <w:szCs w:val="24"/>
        </w:rPr>
        <w:t xml:space="preserve"> </w:t>
      </w:r>
      <w:r w:rsidR="00594A21">
        <w:rPr>
          <w:rFonts w:ascii="Arial" w:hAnsi="Arial" w:cs="Arial"/>
          <w:sz w:val="24"/>
          <w:szCs w:val="24"/>
        </w:rPr>
        <w:t>May</w:t>
      </w:r>
      <w:r w:rsidR="009C4120" w:rsidRPr="004F57F3">
        <w:rPr>
          <w:rFonts w:ascii="Arial" w:hAnsi="Arial" w:cs="Arial"/>
          <w:sz w:val="24"/>
          <w:szCs w:val="24"/>
        </w:rPr>
        <w:t>, 201</w:t>
      </w:r>
      <w:r w:rsidR="006E0CE9">
        <w:rPr>
          <w:rFonts w:ascii="Arial" w:hAnsi="Arial" w:cs="Arial"/>
          <w:sz w:val="24"/>
          <w:szCs w:val="24"/>
        </w:rPr>
        <w:t>8</w:t>
      </w:r>
      <w:r w:rsidRPr="004F57F3">
        <w:rPr>
          <w:rFonts w:ascii="Arial" w:hAnsi="Arial" w:cs="Arial"/>
          <w:sz w:val="24"/>
          <w:szCs w:val="24"/>
        </w:rPr>
        <w:t>, I served a copy of the foregoing by email</w:t>
      </w:r>
      <w:r w:rsidR="003F3542">
        <w:rPr>
          <w:rFonts w:ascii="Arial" w:hAnsi="Arial" w:cs="Arial"/>
          <w:sz w:val="24"/>
          <w:szCs w:val="24"/>
        </w:rPr>
        <w:t xml:space="preserve"> (via Case</w:t>
      </w:r>
      <w:r w:rsidR="00A63D33">
        <w:rPr>
          <w:rFonts w:ascii="Arial" w:hAnsi="Arial" w:cs="Arial"/>
          <w:sz w:val="24"/>
          <w:szCs w:val="24"/>
        </w:rPr>
        <w:t>A</w:t>
      </w:r>
      <w:r w:rsidR="003F3542">
        <w:rPr>
          <w:rFonts w:ascii="Arial" w:hAnsi="Arial" w:cs="Arial"/>
          <w:sz w:val="24"/>
          <w:szCs w:val="24"/>
        </w:rPr>
        <w:t>nywhere)</w:t>
      </w:r>
      <w:r w:rsidRPr="004F57F3">
        <w:rPr>
          <w:rFonts w:ascii="Arial" w:hAnsi="Arial" w:cs="Arial"/>
          <w:sz w:val="24"/>
          <w:szCs w:val="24"/>
        </w:rPr>
        <w:t>, as agreed by the parties, on:</w:t>
      </w:r>
    </w:p>
    <w:p w:rsidR="007200B3" w:rsidRPr="004F57F3" w:rsidRDefault="007200B3" w:rsidP="007200B3">
      <w:pPr>
        <w:jc w:val="both"/>
        <w:rPr>
          <w:rFonts w:ascii="Arial" w:hAnsi="Arial" w:cs="Arial"/>
          <w:b/>
          <w:sz w:val="24"/>
          <w:szCs w:val="24"/>
        </w:rPr>
      </w:pPr>
    </w:p>
    <w:p w:rsidR="006366CF" w:rsidRDefault="006366CF" w:rsidP="00D40BD6">
      <w:pPr>
        <w:jc w:val="both"/>
        <w:outlineLvl w:val="0"/>
        <w:rPr>
          <w:rFonts w:ascii="Arial" w:hAnsi="Arial" w:cs="Arial"/>
          <w:b/>
          <w:sz w:val="24"/>
          <w:szCs w:val="24"/>
        </w:rPr>
        <w:sectPr w:rsidR="006366CF" w:rsidSect="00C90C9D">
          <w:headerReference w:type="default" r:id="rId10"/>
          <w:pgSz w:w="12240" w:h="15840"/>
          <w:pgMar w:top="1152" w:right="1296" w:bottom="720" w:left="1440" w:header="720" w:footer="720" w:gutter="0"/>
          <w:cols w:space="720"/>
          <w:titlePg/>
          <w:docGrid w:linePitch="360"/>
        </w:sectPr>
      </w:pPr>
    </w:p>
    <w:p w:rsidR="00CA68B2" w:rsidRPr="004F57F3" w:rsidRDefault="00CA68B2" w:rsidP="00D40BD6">
      <w:pPr>
        <w:jc w:val="both"/>
        <w:outlineLvl w:val="0"/>
        <w:rPr>
          <w:rFonts w:ascii="Arial" w:hAnsi="Arial" w:cs="Arial"/>
          <w:b/>
          <w:sz w:val="24"/>
          <w:szCs w:val="24"/>
        </w:rPr>
      </w:pPr>
      <w:r w:rsidRPr="004F57F3">
        <w:rPr>
          <w:rFonts w:ascii="Arial" w:hAnsi="Arial" w:cs="Arial"/>
          <w:b/>
          <w:sz w:val="24"/>
          <w:szCs w:val="24"/>
        </w:rPr>
        <w:t>Hon. Edgar Ross</w:t>
      </w:r>
      <w:r w:rsidR="003F3542" w:rsidRPr="003F3542">
        <w:rPr>
          <w:rFonts w:ascii="Arial" w:hAnsi="Arial" w:cs="Arial"/>
          <w:sz w:val="24"/>
          <w:szCs w:val="24"/>
        </w:rPr>
        <w:t xml:space="preserve"> (w/ 2 Mailed Copies)</w:t>
      </w:r>
    </w:p>
    <w:p w:rsidR="00CA68B2" w:rsidRPr="004F57F3" w:rsidRDefault="00CA68B2" w:rsidP="00D40BD6">
      <w:pPr>
        <w:jc w:val="both"/>
        <w:outlineLvl w:val="0"/>
        <w:rPr>
          <w:rFonts w:ascii="Arial" w:hAnsi="Arial" w:cs="Arial"/>
          <w:sz w:val="24"/>
          <w:szCs w:val="24"/>
        </w:rPr>
      </w:pPr>
      <w:r w:rsidRPr="004F57F3">
        <w:rPr>
          <w:rFonts w:ascii="Arial" w:hAnsi="Arial" w:cs="Arial"/>
          <w:sz w:val="24"/>
          <w:szCs w:val="24"/>
        </w:rPr>
        <w:t>Special Master</w:t>
      </w:r>
    </w:p>
    <w:p w:rsidR="00CA68B2" w:rsidRPr="004F57F3" w:rsidRDefault="00CA68B2" w:rsidP="007200B3">
      <w:pPr>
        <w:jc w:val="both"/>
        <w:rPr>
          <w:rFonts w:ascii="Arial" w:hAnsi="Arial" w:cs="Arial"/>
          <w:sz w:val="24"/>
          <w:szCs w:val="24"/>
        </w:rPr>
      </w:pPr>
      <w:r w:rsidRPr="004F57F3">
        <w:rPr>
          <w:rFonts w:ascii="Arial" w:hAnsi="Arial" w:cs="Arial"/>
          <w:sz w:val="24"/>
          <w:szCs w:val="24"/>
        </w:rPr>
        <w:t>% edgarrossjudge@hotmail.com</w:t>
      </w:r>
    </w:p>
    <w:p w:rsidR="00CA68B2" w:rsidRPr="004F57F3" w:rsidRDefault="00CA68B2" w:rsidP="007200B3">
      <w:pPr>
        <w:jc w:val="both"/>
        <w:rPr>
          <w:rFonts w:ascii="Arial" w:hAnsi="Arial" w:cs="Arial"/>
          <w:sz w:val="24"/>
          <w:szCs w:val="24"/>
        </w:rPr>
      </w:pPr>
    </w:p>
    <w:p w:rsidR="007200B3" w:rsidRPr="004F57F3" w:rsidRDefault="007200B3" w:rsidP="00D40BD6">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Gregory H. Hodges</w:t>
      </w:r>
    </w:p>
    <w:p w:rsidR="005659E2" w:rsidRPr="004F57F3" w:rsidRDefault="005659E2" w:rsidP="00D40BD6">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Stefan Herpel</w:t>
      </w:r>
    </w:p>
    <w:p w:rsidR="005659E2" w:rsidRPr="004F57F3" w:rsidRDefault="005659E2" w:rsidP="00D40BD6">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Charlotte Perrell</w:t>
      </w:r>
    </w:p>
    <w:p w:rsidR="007200B3" w:rsidRPr="004F57F3" w:rsidRDefault="007200B3" w:rsidP="00D40BD6">
      <w:pPr>
        <w:autoSpaceDE w:val="0"/>
        <w:autoSpaceDN w:val="0"/>
        <w:adjustRightInd w:val="0"/>
        <w:jc w:val="both"/>
        <w:outlineLvl w:val="0"/>
        <w:rPr>
          <w:rFonts w:ascii="Arial" w:eastAsia="Times New Roman" w:hAnsi="Arial" w:cs="Arial"/>
          <w:color w:val="212121"/>
          <w:sz w:val="24"/>
          <w:szCs w:val="23"/>
        </w:rPr>
      </w:pPr>
      <w:r w:rsidRPr="004F57F3">
        <w:rPr>
          <w:rFonts w:ascii="Arial" w:eastAsia="Times New Roman" w:hAnsi="Arial" w:cs="Arial"/>
          <w:color w:val="212121"/>
          <w:sz w:val="24"/>
          <w:szCs w:val="23"/>
        </w:rPr>
        <w:t>Law House, 10000 Frederiksberg Gade</w:t>
      </w:r>
    </w:p>
    <w:p w:rsidR="007200B3" w:rsidRPr="004F57F3" w:rsidRDefault="007200B3" w:rsidP="007200B3">
      <w:pPr>
        <w:autoSpaceDE w:val="0"/>
        <w:autoSpaceDN w:val="0"/>
        <w:adjustRightInd w:val="0"/>
        <w:jc w:val="both"/>
        <w:rPr>
          <w:rFonts w:ascii="Arial" w:eastAsia="Times New Roman" w:hAnsi="Arial" w:cs="Arial"/>
          <w:color w:val="212121"/>
          <w:sz w:val="24"/>
          <w:szCs w:val="23"/>
        </w:rPr>
      </w:pPr>
      <w:r w:rsidRPr="004F57F3">
        <w:rPr>
          <w:rFonts w:ascii="Arial" w:eastAsia="Times New Roman" w:hAnsi="Arial" w:cs="Arial"/>
          <w:color w:val="212121"/>
          <w:sz w:val="24"/>
          <w:szCs w:val="23"/>
        </w:rPr>
        <w:t>P.O. Box 756</w:t>
      </w:r>
    </w:p>
    <w:p w:rsidR="007200B3" w:rsidRPr="004F57F3" w:rsidRDefault="001C1450" w:rsidP="007200B3">
      <w:pPr>
        <w:autoSpaceDE w:val="0"/>
        <w:autoSpaceDN w:val="0"/>
        <w:adjustRightInd w:val="0"/>
        <w:jc w:val="both"/>
        <w:rPr>
          <w:rFonts w:ascii="Arial" w:eastAsia="Times New Roman" w:hAnsi="Arial" w:cs="Arial"/>
          <w:color w:val="212121"/>
          <w:sz w:val="24"/>
          <w:szCs w:val="23"/>
        </w:rPr>
      </w:pPr>
      <w:r w:rsidRPr="004F57F3">
        <w:rPr>
          <w:rFonts w:ascii="Arial" w:eastAsia="Times New Roman" w:hAnsi="Arial" w:cs="Arial"/>
          <w:color w:val="212121"/>
          <w:sz w:val="24"/>
          <w:szCs w:val="23"/>
        </w:rPr>
        <w:t>St</w:t>
      </w:r>
      <w:r w:rsidR="007200B3" w:rsidRPr="004F57F3">
        <w:rPr>
          <w:rFonts w:ascii="Arial" w:eastAsia="Times New Roman" w:hAnsi="Arial" w:cs="Arial"/>
          <w:color w:val="212121"/>
          <w:sz w:val="24"/>
          <w:szCs w:val="23"/>
        </w:rPr>
        <w:t>.</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Thomas,</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VI</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00802</w:t>
      </w:r>
    </w:p>
    <w:p w:rsidR="007200B3" w:rsidRPr="004F57F3" w:rsidRDefault="007200B3" w:rsidP="007200B3">
      <w:pPr>
        <w:jc w:val="both"/>
        <w:rPr>
          <w:rFonts w:ascii="Arial" w:eastAsia="Times New Roman" w:hAnsi="Arial" w:cs="Arial"/>
          <w:color w:val="212121"/>
          <w:sz w:val="24"/>
          <w:szCs w:val="23"/>
        </w:rPr>
      </w:pPr>
      <w:r w:rsidRPr="004F57F3">
        <w:rPr>
          <w:rFonts w:ascii="Arial" w:eastAsia="Times New Roman" w:hAnsi="Arial" w:cs="Arial"/>
          <w:color w:val="212121"/>
          <w:sz w:val="24"/>
          <w:szCs w:val="23"/>
        </w:rPr>
        <w:t>ghodges@dtflaw.com</w:t>
      </w:r>
    </w:p>
    <w:p w:rsidR="007200B3" w:rsidRPr="004F57F3" w:rsidRDefault="007200B3" w:rsidP="004A29F2">
      <w:pPr>
        <w:rPr>
          <w:rFonts w:ascii="Arial" w:eastAsia="Times New Roman" w:hAnsi="Arial" w:cs="Arial"/>
          <w:b/>
          <w:sz w:val="24"/>
          <w:szCs w:val="23"/>
        </w:rPr>
      </w:pPr>
      <w:r w:rsidRPr="004F57F3">
        <w:rPr>
          <w:rFonts w:ascii="Arial" w:eastAsia="Times New Roman" w:hAnsi="Arial" w:cs="Arial"/>
          <w:b/>
          <w:sz w:val="24"/>
          <w:szCs w:val="23"/>
        </w:rPr>
        <w:t xml:space="preserve">Mark W. </w:t>
      </w:r>
      <w:r w:rsidRPr="004F57F3">
        <w:rPr>
          <w:rFonts w:ascii="Arial" w:eastAsia="Times New Roman" w:hAnsi="Arial" w:cs="Arial"/>
          <w:b/>
          <w:sz w:val="24"/>
          <w:szCs w:val="21"/>
        </w:rPr>
        <w:t>Eckard</w:t>
      </w:r>
    </w:p>
    <w:p w:rsidR="007200B3" w:rsidRPr="004F57F3" w:rsidRDefault="00484E01" w:rsidP="004A29F2">
      <w:pPr>
        <w:autoSpaceDE w:val="0"/>
        <w:autoSpaceDN w:val="0"/>
        <w:adjustRightInd w:val="0"/>
        <w:jc w:val="both"/>
        <w:outlineLvl w:val="0"/>
        <w:rPr>
          <w:rFonts w:ascii="Arial" w:eastAsia="Times New Roman" w:hAnsi="Arial" w:cs="Arial"/>
          <w:sz w:val="24"/>
          <w:szCs w:val="20"/>
        </w:rPr>
      </w:pPr>
      <w:r w:rsidRPr="004F57F3">
        <w:rPr>
          <w:rFonts w:ascii="Arial" w:eastAsia="Times New Roman" w:hAnsi="Arial" w:cs="Arial"/>
          <w:sz w:val="24"/>
          <w:szCs w:val="21"/>
        </w:rPr>
        <w:t>H</w:t>
      </w:r>
      <w:r w:rsidR="00775617" w:rsidRPr="004F57F3">
        <w:rPr>
          <w:rFonts w:ascii="Arial" w:eastAsia="Times New Roman" w:hAnsi="Arial" w:cs="Arial"/>
          <w:sz w:val="24"/>
          <w:szCs w:val="21"/>
        </w:rPr>
        <w:t>amm,</w:t>
      </w:r>
      <w:r w:rsidRPr="004F57F3">
        <w:rPr>
          <w:rFonts w:ascii="Arial" w:eastAsia="Times New Roman" w:hAnsi="Arial" w:cs="Arial"/>
          <w:sz w:val="24"/>
          <w:szCs w:val="21"/>
        </w:rPr>
        <w:t xml:space="preserve"> </w:t>
      </w:r>
      <w:r w:rsidR="007200B3" w:rsidRPr="004F57F3">
        <w:rPr>
          <w:rFonts w:ascii="Arial" w:eastAsia="Times New Roman" w:hAnsi="Arial" w:cs="Arial"/>
          <w:sz w:val="24"/>
          <w:szCs w:val="21"/>
        </w:rPr>
        <w:t>Eckard</w:t>
      </w:r>
      <w:r w:rsidRPr="004F57F3">
        <w:rPr>
          <w:rFonts w:ascii="Arial" w:eastAsia="Times New Roman" w:hAnsi="Arial" w:cs="Arial"/>
          <w:sz w:val="24"/>
          <w:szCs w:val="20"/>
        </w:rPr>
        <w:t>, LLP</w:t>
      </w:r>
    </w:p>
    <w:p w:rsidR="007200B3" w:rsidRPr="004F57F3" w:rsidRDefault="00484E01" w:rsidP="007200B3">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5030 Anchor Way</w:t>
      </w:r>
    </w:p>
    <w:p w:rsidR="007200B3" w:rsidRPr="004F57F3" w:rsidRDefault="007200B3" w:rsidP="007200B3">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 xml:space="preserve">Christiansted, </w:t>
      </w:r>
      <w:r w:rsidRPr="004F57F3">
        <w:rPr>
          <w:rFonts w:ascii="Arial" w:eastAsia="Times New Roman" w:hAnsi="Arial" w:cs="Arial"/>
          <w:sz w:val="24"/>
          <w:szCs w:val="26"/>
        </w:rPr>
        <w:t xml:space="preserve">VI </w:t>
      </w:r>
      <w:r w:rsidRPr="004F57F3">
        <w:rPr>
          <w:rFonts w:ascii="Arial" w:eastAsia="Times New Roman" w:hAnsi="Arial" w:cs="Arial"/>
          <w:sz w:val="24"/>
          <w:szCs w:val="21"/>
        </w:rPr>
        <w:t>0082</w:t>
      </w:r>
      <w:r w:rsidR="00484E01" w:rsidRPr="004F57F3">
        <w:rPr>
          <w:rFonts w:ascii="Arial" w:eastAsia="Times New Roman" w:hAnsi="Arial" w:cs="Arial"/>
          <w:sz w:val="24"/>
          <w:szCs w:val="21"/>
        </w:rPr>
        <w:t>0</w:t>
      </w:r>
    </w:p>
    <w:p w:rsidR="007200B3" w:rsidRPr="004F57F3" w:rsidRDefault="007200B3" w:rsidP="007200B3">
      <w:pPr>
        <w:jc w:val="both"/>
        <w:rPr>
          <w:rFonts w:ascii="Arial" w:eastAsia="Times New Roman" w:hAnsi="Arial" w:cs="Arial"/>
          <w:sz w:val="24"/>
          <w:szCs w:val="16"/>
        </w:rPr>
      </w:pPr>
      <w:r w:rsidRPr="004F57F3">
        <w:rPr>
          <w:rFonts w:ascii="Arial" w:eastAsia="Times New Roman" w:hAnsi="Arial" w:cs="Arial"/>
          <w:sz w:val="24"/>
          <w:szCs w:val="16"/>
        </w:rPr>
        <w:t>mark@markeckard.com</w:t>
      </w:r>
    </w:p>
    <w:p w:rsidR="007200B3" w:rsidRPr="004F57F3" w:rsidRDefault="007200B3" w:rsidP="007200B3">
      <w:pPr>
        <w:autoSpaceDE w:val="0"/>
        <w:autoSpaceDN w:val="0"/>
        <w:adjustRightInd w:val="0"/>
        <w:jc w:val="both"/>
        <w:rPr>
          <w:rFonts w:ascii="Arial" w:eastAsia="Times New Roman" w:hAnsi="Arial" w:cs="Arial"/>
          <w:sz w:val="24"/>
          <w:szCs w:val="21"/>
        </w:rPr>
      </w:pPr>
    </w:p>
    <w:p w:rsidR="007200B3" w:rsidRPr="004F57F3" w:rsidRDefault="007200B3" w:rsidP="00D40BD6">
      <w:pPr>
        <w:jc w:val="both"/>
        <w:outlineLvl w:val="0"/>
        <w:rPr>
          <w:rFonts w:ascii="Arial" w:eastAsia="Times New Roman" w:hAnsi="Arial" w:cs="Arial"/>
          <w:b/>
          <w:sz w:val="24"/>
          <w:szCs w:val="21"/>
        </w:rPr>
      </w:pPr>
      <w:r w:rsidRPr="004F57F3">
        <w:rPr>
          <w:rFonts w:ascii="Arial" w:eastAsia="Times New Roman" w:hAnsi="Arial" w:cs="Arial"/>
          <w:b/>
          <w:sz w:val="24"/>
          <w:szCs w:val="16"/>
        </w:rPr>
        <w:t>Jeffrey B. C. Moorhead</w:t>
      </w:r>
    </w:p>
    <w:p w:rsidR="007200B3" w:rsidRPr="004F57F3" w:rsidRDefault="007200B3" w:rsidP="00D40BD6">
      <w:pPr>
        <w:jc w:val="both"/>
        <w:outlineLvl w:val="0"/>
        <w:rPr>
          <w:rFonts w:ascii="Arial" w:eastAsia="Times New Roman" w:hAnsi="Arial" w:cs="Arial"/>
          <w:sz w:val="24"/>
          <w:szCs w:val="21"/>
        </w:rPr>
      </w:pPr>
      <w:r w:rsidRPr="004F57F3">
        <w:rPr>
          <w:rFonts w:ascii="Arial" w:eastAsia="Times New Roman" w:hAnsi="Arial" w:cs="Arial"/>
          <w:sz w:val="24"/>
          <w:szCs w:val="16"/>
        </w:rPr>
        <w:t>CRT Brow Building</w:t>
      </w:r>
    </w:p>
    <w:p w:rsidR="007200B3" w:rsidRPr="004F57F3" w:rsidRDefault="007200B3" w:rsidP="007200B3">
      <w:pPr>
        <w:autoSpaceDE w:val="0"/>
        <w:autoSpaceDN w:val="0"/>
        <w:adjustRightInd w:val="0"/>
        <w:jc w:val="both"/>
        <w:rPr>
          <w:rFonts w:ascii="Arial" w:eastAsia="Times New Roman" w:hAnsi="Arial" w:cs="Arial"/>
          <w:sz w:val="24"/>
          <w:szCs w:val="20"/>
        </w:rPr>
      </w:pPr>
      <w:r w:rsidRPr="004F57F3">
        <w:rPr>
          <w:rFonts w:ascii="Arial" w:eastAsia="Times New Roman" w:hAnsi="Arial" w:cs="Arial"/>
          <w:sz w:val="24"/>
          <w:szCs w:val="20"/>
        </w:rPr>
        <w:t xml:space="preserve">1132 </w:t>
      </w:r>
      <w:r w:rsidRPr="004F57F3">
        <w:rPr>
          <w:rFonts w:ascii="Arial" w:eastAsia="Times New Roman" w:hAnsi="Arial" w:cs="Arial"/>
          <w:sz w:val="24"/>
          <w:szCs w:val="24"/>
        </w:rPr>
        <w:t xml:space="preserve">King </w:t>
      </w:r>
      <w:r w:rsidRPr="004F57F3">
        <w:rPr>
          <w:rFonts w:ascii="Arial" w:eastAsia="Times New Roman" w:hAnsi="Arial" w:cs="Arial"/>
          <w:sz w:val="24"/>
          <w:szCs w:val="20"/>
        </w:rPr>
        <w:t>Street, Suite 3</w:t>
      </w:r>
    </w:p>
    <w:p w:rsidR="007200B3" w:rsidRPr="004F57F3" w:rsidRDefault="007200B3" w:rsidP="007200B3">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 xml:space="preserve">Christiansted, </w:t>
      </w:r>
      <w:r w:rsidRPr="004F57F3">
        <w:rPr>
          <w:rFonts w:ascii="Arial" w:eastAsia="Times New Roman" w:hAnsi="Arial" w:cs="Arial"/>
          <w:sz w:val="24"/>
          <w:szCs w:val="25"/>
        </w:rPr>
        <w:t xml:space="preserve">VI </w:t>
      </w:r>
      <w:r w:rsidRPr="004F57F3">
        <w:rPr>
          <w:rFonts w:ascii="Arial" w:eastAsia="Times New Roman" w:hAnsi="Arial" w:cs="Arial"/>
          <w:sz w:val="24"/>
          <w:szCs w:val="21"/>
        </w:rPr>
        <w:t>00820</w:t>
      </w:r>
    </w:p>
    <w:p w:rsidR="006366CF" w:rsidRDefault="007200B3" w:rsidP="007200B3">
      <w:pPr>
        <w:autoSpaceDE w:val="0"/>
        <w:autoSpaceDN w:val="0"/>
        <w:adjustRightInd w:val="0"/>
        <w:jc w:val="both"/>
        <w:rPr>
          <w:rFonts w:ascii="Arial" w:eastAsia="Times New Roman" w:hAnsi="Arial" w:cs="Arial"/>
          <w:sz w:val="24"/>
        </w:rPr>
      </w:pPr>
      <w:r w:rsidRPr="004F57F3">
        <w:rPr>
          <w:rFonts w:ascii="Arial" w:eastAsia="Times New Roman" w:hAnsi="Arial" w:cs="Arial"/>
          <w:sz w:val="24"/>
          <w:szCs w:val="17"/>
        </w:rPr>
        <w:t>j</w:t>
      </w:r>
      <w:r w:rsidRPr="004F57F3">
        <w:rPr>
          <w:rFonts w:ascii="Arial" w:eastAsia="Times New Roman" w:hAnsi="Arial" w:cs="Arial"/>
          <w:sz w:val="24"/>
          <w:szCs w:val="21"/>
        </w:rPr>
        <w:t>effreyml</w:t>
      </w:r>
      <w:r w:rsidRPr="004F57F3">
        <w:rPr>
          <w:rFonts w:ascii="Arial" w:eastAsia="Times New Roman" w:hAnsi="Arial" w:cs="Arial"/>
          <w:sz w:val="24"/>
          <w:szCs w:val="17"/>
        </w:rPr>
        <w:t>aw</w:t>
      </w:r>
      <w:r w:rsidRPr="004F57F3">
        <w:rPr>
          <w:rFonts w:ascii="Arial" w:eastAsia="Times New Roman" w:hAnsi="Arial" w:cs="Arial"/>
          <w:sz w:val="24"/>
          <w:szCs w:val="20"/>
        </w:rPr>
        <w:t>@y</w:t>
      </w:r>
      <w:r w:rsidRPr="004F57F3">
        <w:rPr>
          <w:rFonts w:ascii="Arial" w:eastAsia="Times New Roman" w:hAnsi="Arial" w:cs="Arial"/>
          <w:sz w:val="24"/>
          <w:szCs w:val="18"/>
        </w:rPr>
        <w:t>aho</w:t>
      </w:r>
      <w:r w:rsidRPr="004F57F3">
        <w:rPr>
          <w:rFonts w:ascii="Arial" w:eastAsia="Times New Roman" w:hAnsi="Arial" w:cs="Arial"/>
          <w:sz w:val="24"/>
          <w:szCs w:val="15"/>
        </w:rPr>
        <w:t>o</w:t>
      </w:r>
      <w:r w:rsidRPr="004F57F3">
        <w:rPr>
          <w:rFonts w:ascii="Arial" w:eastAsia="Times New Roman" w:hAnsi="Arial" w:cs="Arial"/>
          <w:sz w:val="24"/>
          <w:szCs w:val="12"/>
        </w:rPr>
        <w:t>.</w:t>
      </w:r>
      <w:r w:rsidRPr="004F57F3">
        <w:rPr>
          <w:rFonts w:ascii="Arial" w:eastAsia="Times New Roman" w:hAnsi="Arial" w:cs="Arial"/>
          <w:sz w:val="24"/>
        </w:rPr>
        <w:t>com</w:t>
      </w:r>
      <w:r w:rsidRPr="004F57F3">
        <w:rPr>
          <w:rFonts w:ascii="Arial" w:eastAsia="Times New Roman" w:hAnsi="Arial" w:cs="Arial"/>
          <w:sz w:val="24"/>
        </w:rPr>
        <w:tab/>
      </w:r>
    </w:p>
    <w:p w:rsidR="007038C9" w:rsidRDefault="007038C9" w:rsidP="007200B3">
      <w:pPr>
        <w:autoSpaceDE w:val="0"/>
        <w:autoSpaceDN w:val="0"/>
        <w:adjustRightInd w:val="0"/>
        <w:jc w:val="both"/>
        <w:rPr>
          <w:rFonts w:ascii="Arial" w:eastAsia="Times New Roman" w:hAnsi="Arial" w:cs="Arial"/>
          <w:sz w:val="24"/>
        </w:rPr>
        <w:sectPr w:rsidR="007038C9" w:rsidSect="006366CF">
          <w:type w:val="continuous"/>
          <w:pgSz w:w="12240" w:h="15840"/>
          <w:pgMar w:top="1440" w:right="1440" w:bottom="720" w:left="1440" w:header="720" w:footer="720" w:gutter="0"/>
          <w:cols w:num="2" w:space="720"/>
          <w:titlePg/>
          <w:docGrid w:linePitch="360"/>
        </w:sectPr>
      </w:pPr>
    </w:p>
    <w:p w:rsidR="00087D94" w:rsidRPr="007038C9" w:rsidRDefault="007200B3" w:rsidP="00E47D82">
      <w:pPr>
        <w:autoSpaceDE w:val="0"/>
        <w:autoSpaceDN w:val="0"/>
        <w:adjustRightInd w:val="0"/>
        <w:jc w:val="both"/>
        <w:rPr>
          <w:rFonts w:ascii="Cambria" w:hAnsi="Cambria" w:cs="Arial"/>
          <w:b/>
          <w:sz w:val="24"/>
          <w:szCs w:val="24"/>
          <w:u w:val="single"/>
        </w:rPr>
      </w:pPr>
      <w:r w:rsidRPr="004F57F3">
        <w:rPr>
          <w:rFonts w:ascii="Arial" w:eastAsia="Times New Roman" w:hAnsi="Arial" w:cs="Arial"/>
          <w:sz w:val="24"/>
        </w:rPr>
        <w:tab/>
      </w:r>
      <w:r w:rsidRPr="004F57F3">
        <w:rPr>
          <w:rFonts w:ascii="Arial" w:eastAsia="Times New Roman" w:hAnsi="Arial" w:cs="Arial"/>
          <w:sz w:val="24"/>
        </w:rPr>
        <w:tab/>
      </w:r>
      <w:r w:rsidRPr="004F57F3">
        <w:rPr>
          <w:rFonts w:ascii="Arial" w:eastAsia="Times New Roman" w:hAnsi="Arial" w:cs="Arial"/>
          <w:sz w:val="24"/>
        </w:rPr>
        <w:tab/>
      </w:r>
      <w:r w:rsidR="006366CF">
        <w:rPr>
          <w:rFonts w:ascii="Arial" w:eastAsia="Times New Roman" w:hAnsi="Arial" w:cs="Arial"/>
          <w:sz w:val="24"/>
        </w:rPr>
        <w:tab/>
      </w:r>
      <w:r w:rsidR="006366CF">
        <w:rPr>
          <w:rFonts w:ascii="Arial" w:eastAsia="Times New Roman" w:hAnsi="Arial" w:cs="Arial"/>
          <w:sz w:val="24"/>
        </w:rPr>
        <w:tab/>
      </w:r>
      <w:r w:rsidR="006366CF">
        <w:rPr>
          <w:rFonts w:ascii="Arial" w:eastAsia="Times New Roman" w:hAnsi="Arial" w:cs="Arial"/>
          <w:sz w:val="24"/>
        </w:rPr>
        <w:tab/>
      </w:r>
      <w:r w:rsidR="006366CF">
        <w:rPr>
          <w:rFonts w:ascii="Arial" w:eastAsia="Times New Roman" w:hAnsi="Arial" w:cs="Arial"/>
          <w:sz w:val="24"/>
        </w:rPr>
        <w:tab/>
      </w:r>
    </w:p>
    <w:p w:rsidR="002F490E" w:rsidRDefault="002F490E" w:rsidP="00B503DC">
      <w:pPr>
        <w:autoSpaceDE w:val="0"/>
        <w:autoSpaceDN w:val="0"/>
        <w:adjustRightInd w:val="0"/>
        <w:jc w:val="center"/>
        <w:rPr>
          <w:rFonts w:ascii="Arial" w:eastAsia="Times New Roman" w:hAnsi="Arial" w:cs="Arial"/>
          <w:b/>
          <w:sz w:val="24"/>
        </w:rPr>
      </w:pPr>
    </w:p>
    <w:p w:rsidR="0022305B" w:rsidRPr="006F0A16" w:rsidRDefault="0022305B" w:rsidP="00B503DC">
      <w:pPr>
        <w:autoSpaceDE w:val="0"/>
        <w:autoSpaceDN w:val="0"/>
        <w:adjustRightInd w:val="0"/>
        <w:jc w:val="center"/>
        <w:rPr>
          <w:rFonts w:ascii="Arial" w:eastAsia="Times New Roman" w:hAnsi="Arial" w:cs="Arial"/>
          <w:b/>
          <w:sz w:val="72"/>
          <w:szCs w:val="72"/>
        </w:rPr>
      </w:pPr>
      <w:r>
        <w:rPr>
          <w:rFonts w:ascii="CarlHartmann" w:hAnsi="CarlHartmann" w:cs="Arial"/>
          <w:color w:val="1F4E79" w:themeColor="accent1" w:themeShade="80"/>
          <w:sz w:val="72"/>
          <w:szCs w:val="72"/>
        </w:rPr>
        <w:tab/>
      </w:r>
      <w:r>
        <w:rPr>
          <w:rFonts w:ascii="CarlHartmann" w:hAnsi="CarlHartmann" w:cs="Arial"/>
          <w:color w:val="1F4E79" w:themeColor="accent1" w:themeShade="80"/>
          <w:sz w:val="72"/>
          <w:szCs w:val="72"/>
        </w:rPr>
        <w:tab/>
      </w:r>
      <w:r>
        <w:rPr>
          <w:rFonts w:ascii="CarlHartmann" w:hAnsi="CarlHartmann" w:cs="Arial"/>
          <w:color w:val="1F4E79" w:themeColor="accent1" w:themeShade="80"/>
          <w:sz w:val="72"/>
          <w:szCs w:val="72"/>
        </w:rPr>
        <w:tab/>
      </w:r>
      <w:r>
        <w:rPr>
          <w:rFonts w:ascii="CarlHartmann" w:hAnsi="CarlHartmann" w:cs="Arial"/>
          <w:color w:val="1F4E79" w:themeColor="accent1" w:themeShade="80"/>
          <w:sz w:val="72"/>
          <w:szCs w:val="72"/>
        </w:rPr>
        <w:tab/>
      </w:r>
      <w:r>
        <w:rPr>
          <w:rFonts w:ascii="CarlHartmann" w:hAnsi="CarlHartmann" w:cs="Arial"/>
          <w:color w:val="1F4E79" w:themeColor="accent1" w:themeShade="80"/>
          <w:sz w:val="72"/>
          <w:szCs w:val="72"/>
        </w:rPr>
        <w:tab/>
      </w:r>
      <w:r>
        <w:rPr>
          <w:rFonts w:ascii="CarlHartmann" w:hAnsi="CarlHartmann" w:cs="Arial"/>
          <w:color w:val="1F4E79" w:themeColor="accent1" w:themeShade="80"/>
          <w:sz w:val="72"/>
          <w:szCs w:val="72"/>
        </w:rPr>
        <w:tab/>
      </w:r>
      <w:r w:rsidRPr="006F0A16">
        <w:rPr>
          <w:rFonts w:ascii="CarlHartmann" w:hAnsi="CarlHartmann" w:cs="Arial"/>
          <w:color w:val="1F4E79" w:themeColor="accent1" w:themeShade="80"/>
          <w:sz w:val="72"/>
          <w:szCs w:val="72"/>
        </w:rPr>
        <w:t>A</w:t>
      </w:r>
      <w:r w:rsidRPr="006F0A16">
        <w:rPr>
          <w:rFonts w:ascii="Arial" w:hAnsi="Arial" w:cs="Arial"/>
          <w:sz w:val="72"/>
          <w:szCs w:val="72"/>
        </w:rPr>
        <w:tab/>
      </w:r>
    </w:p>
    <w:p w:rsidR="0022305B" w:rsidRDefault="0022305B" w:rsidP="00B503DC">
      <w:pPr>
        <w:autoSpaceDE w:val="0"/>
        <w:autoSpaceDN w:val="0"/>
        <w:adjustRightInd w:val="0"/>
        <w:jc w:val="center"/>
        <w:rPr>
          <w:rFonts w:ascii="Arial" w:eastAsia="Times New Roman" w:hAnsi="Arial" w:cs="Arial"/>
          <w:b/>
          <w:sz w:val="24"/>
        </w:rPr>
      </w:pPr>
    </w:p>
    <w:p w:rsidR="00B503DC" w:rsidRPr="00B503DC" w:rsidRDefault="00B503DC" w:rsidP="00B503DC">
      <w:pPr>
        <w:autoSpaceDE w:val="0"/>
        <w:autoSpaceDN w:val="0"/>
        <w:adjustRightInd w:val="0"/>
        <w:jc w:val="center"/>
        <w:rPr>
          <w:rFonts w:ascii="Arial" w:eastAsia="Times New Roman" w:hAnsi="Arial" w:cs="Arial"/>
          <w:b/>
          <w:sz w:val="24"/>
        </w:rPr>
      </w:pPr>
      <w:r w:rsidRPr="00B503DC">
        <w:rPr>
          <w:rFonts w:ascii="Arial" w:eastAsia="Times New Roman" w:hAnsi="Arial" w:cs="Arial"/>
          <w:b/>
          <w:sz w:val="24"/>
        </w:rPr>
        <w:t>CERTIFICATE OF COMPLIANCE WITH RULE</w:t>
      </w:r>
      <w:r w:rsidR="00B91056">
        <w:rPr>
          <w:rFonts w:ascii="Arial" w:eastAsia="Times New Roman" w:hAnsi="Arial" w:cs="Arial"/>
          <w:b/>
          <w:sz w:val="24"/>
        </w:rPr>
        <w:t xml:space="preserve"> </w:t>
      </w:r>
      <w:r w:rsidRPr="00B503DC">
        <w:rPr>
          <w:rFonts w:ascii="Arial" w:eastAsia="Times New Roman" w:hAnsi="Arial" w:cs="Arial"/>
          <w:b/>
          <w:sz w:val="24"/>
        </w:rPr>
        <w:t>6-1(e)</w:t>
      </w:r>
    </w:p>
    <w:p w:rsidR="00B503DC" w:rsidRDefault="00B503DC" w:rsidP="007200B3">
      <w:pPr>
        <w:autoSpaceDE w:val="0"/>
        <w:autoSpaceDN w:val="0"/>
        <w:adjustRightInd w:val="0"/>
        <w:jc w:val="both"/>
        <w:rPr>
          <w:rFonts w:ascii="Arial" w:eastAsia="Times New Roman" w:hAnsi="Arial" w:cs="Arial"/>
          <w:sz w:val="24"/>
        </w:rPr>
      </w:pPr>
    </w:p>
    <w:p w:rsidR="006366CF" w:rsidRDefault="006366CF" w:rsidP="007200B3">
      <w:pPr>
        <w:autoSpaceDE w:val="0"/>
        <w:autoSpaceDN w:val="0"/>
        <w:adjustRightInd w:val="0"/>
        <w:jc w:val="both"/>
        <w:rPr>
          <w:rFonts w:ascii="Arial" w:eastAsia="Times New Roman" w:hAnsi="Arial" w:cs="Arial"/>
          <w:sz w:val="24"/>
        </w:rPr>
      </w:pPr>
      <w:r w:rsidRPr="006366CF">
        <w:rPr>
          <w:rFonts w:ascii="Arial" w:eastAsia="Times New Roman" w:hAnsi="Arial" w:cs="Arial"/>
          <w:sz w:val="24"/>
        </w:rPr>
        <w:t>This document complies with the page or word limitation set forth in Rule 6-1(e)</w:t>
      </w:r>
      <w:r w:rsidR="00B503DC">
        <w:rPr>
          <w:rFonts w:ascii="Arial" w:eastAsia="Times New Roman" w:hAnsi="Arial" w:cs="Arial"/>
          <w:sz w:val="24"/>
        </w:rPr>
        <w:t>.</w:t>
      </w:r>
    </w:p>
    <w:p w:rsidR="0022305B" w:rsidRDefault="0022305B" w:rsidP="007200B3">
      <w:pPr>
        <w:autoSpaceDE w:val="0"/>
        <w:autoSpaceDN w:val="0"/>
        <w:adjustRightInd w:val="0"/>
        <w:jc w:val="both"/>
        <w:rPr>
          <w:rFonts w:ascii="Arial" w:eastAsia="Times New Roman" w:hAnsi="Arial" w:cs="Arial"/>
          <w:sz w:val="24"/>
        </w:rPr>
      </w:pPr>
    </w:p>
    <w:p w:rsidR="0022305B" w:rsidRDefault="0022305B" w:rsidP="007200B3">
      <w:pPr>
        <w:autoSpaceDE w:val="0"/>
        <w:autoSpaceDN w:val="0"/>
        <w:adjustRightInd w:val="0"/>
        <w:jc w:val="both"/>
        <w:rPr>
          <w:rFonts w:ascii="Arial" w:eastAsia="Times New Roman" w:hAnsi="Arial" w:cs="Arial"/>
          <w:sz w:val="24"/>
        </w:rPr>
      </w:pPr>
      <w:r>
        <w:rPr>
          <w:rFonts w:ascii="CarlHartmann" w:hAnsi="CarlHartmann" w:cs="Arial"/>
          <w:color w:val="1F4E79" w:themeColor="accent1" w:themeShade="80"/>
          <w:sz w:val="96"/>
          <w:szCs w:val="96"/>
        </w:rPr>
        <w:tab/>
      </w:r>
      <w:r>
        <w:rPr>
          <w:rFonts w:ascii="CarlHartmann" w:hAnsi="CarlHartmann" w:cs="Arial"/>
          <w:color w:val="1F4E79" w:themeColor="accent1" w:themeShade="80"/>
          <w:sz w:val="96"/>
          <w:szCs w:val="96"/>
        </w:rPr>
        <w:tab/>
      </w:r>
      <w:r>
        <w:rPr>
          <w:rFonts w:ascii="CarlHartmann" w:hAnsi="CarlHartmann" w:cs="Arial"/>
          <w:color w:val="1F4E79" w:themeColor="accent1" w:themeShade="80"/>
          <w:sz w:val="96"/>
          <w:szCs w:val="96"/>
        </w:rPr>
        <w:tab/>
      </w:r>
      <w:r>
        <w:rPr>
          <w:rFonts w:ascii="CarlHartmann" w:hAnsi="CarlHartmann" w:cs="Arial"/>
          <w:color w:val="1F4E79" w:themeColor="accent1" w:themeShade="80"/>
          <w:sz w:val="96"/>
          <w:szCs w:val="96"/>
        </w:rPr>
        <w:tab/>
      </w:r>
      <w:r>
        <w:rPr>
          <w:rFonts w:ascii="CarlHartmann" w:hAnsi="CarlHartmann" w:cs="Arial"/>
          <w:color w:val="1F4E79" w:themeColor="accent1" w:themeShade="80"/>
          <w:sz w:val="96"/>
          <w:szCs w:val="96"/>
        </w:rPr>
        <w:tab/>
      </w:r>
      <w:r>
        <w:rPr>
          <w:rFonts w:ascii="CarlHartmann" w:hAnsi="CarlHartmann" w:cs="Arial"/>
          <w:color w:val="1F4E79" w:themeColor="accent1" w:themeShade="80"/>
          <w:sz w:val="96"/>
          <w:szCs w:val="96"/>
        </w:rPr>
        <w:tab/>
      </w:r>
      <w:r>
        <w:rPr>
          <w:rFonts w:ascii="CarlHartmann" w:hAnsi="CarlHartmann" w:cs="Arial"/>
          <w:color w:val="1F4E79" w:themeColor="accent1" w:themeShade="80"/>
          <w:sz w:val="96"/>
          <w:szCs w:val="96"/>
        </w:rPr>
        <w:tab/>
      </w:r>
      <w:r w:rsidRPr="00BE42C2">
        <w:rPr>
          <w:rFonts w:ascii="CarlHartmann" w:hAnsi="CarlHartmann" w:cs="Arial"/>
          <w:color w:val="1F4E79" w:themeColor="accent1" w:themeShade="80"/>
          <w:sz w:val="96"/>
          <w:szCs w:val="96"/>
        </w:rPr>
        <w:t>A</w:t>
      </w:r>
      <w:r w:rsidRPr="00BE42C2">
        <w:rPr>
          <w:rFonts w:ascii="Arial" w:hAnsi="Arial" w:cs="Arial"/>
          <w:sz w:val="96"/>
          <w:szCs w:val="96"/>
        </w:rPr>
        <w:tab/>
      </w:r>
    </w:p>
    <w:p w:rsidR="00441459" w:rsidRDefault="00087D94">
      <w:pPr>
        <w:jc w:val="both"/>
        <w:outlineLvl w:val="0"/>
        <w:rPr>
          <w:rFonts w:ascii="Arial" w:eastAsia="Times New Roman" w:hAnsi="Arial" w:cs="Arial"/>
          <w:sz w:val="24"/>
        </w:rPr>
      </w:pP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p>
    <w:sectPr w:rsidR="00441459" w:rsidSect="006366CF">
      <w:type w:val="continuous"/>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3C9" w:rsidRDefault="006673C9" w:rsidP="00436628">
      <w:r>
        <w:separator/>
      </w:r>
    </w:p>
  </w:endnote>
  <w:endnote w:type="continuationSeparator" w:id="0">
    <w:p w:rsidR="006673C9" w:rsidRDefault="006673C9" w:rsidP="0043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rlHartmann">
    <w:altName w:val="Calibri"/>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3C9" w:rsidRDefault="006673C9" w:rsidP="00436628">
      <w:r>
        <w:separator/>
      </w:r>
    </w:p>
  </w:footnote>
  <w:footnote w:type="continuationSeparator" w:id="0">
    <w:p w:rsidR="006673C9" w:rsidRDefault="006673C9" w:rsidP="00436628">
      <w:r>
        <w:continuationSeparator/>
      </w:r>
    </w:p>
  </w:footnote>
  <w:footnote w:id="1">
    <w:p w:rsidR="00C1118C" w:rsidRDefault="00C1118C">
      <w:pPr>
        <w:pStyle w:val="FootnoteText"/>
        <w:rPr>
          <w:rFonts w:ascii="Arial" w:eastAsia="Times New Roman" w:hAnsi="Arial" w:cs="Arial"/>
          <w:sz w:val="24"/>
          <w:szCs w:val="24"/>
        </w:rPr>
      </w:pPr>
      <w:r>
        <w:rPr>
          <w:rStyle w:val="FootnoteReference"/>
        </w:rPr>
        <w:footnoteRef/>
      </w:r>
      <w:r>
        <w:t xml:space="preserve"> </w:t>
      </w:r>
      <w:r w:rsidRPr="00F80D48">
        <w:rPr>
          <w:rFonts w:ascii="Arial" w:eastAsia="Times New Roman" w:hAnsi="Arial" w:cs="Arial"/>
          <w:i/>
          <w:sz w:val="24"/>
          <w:szCs w:val="24"/>
        </w:rPr>
        <w:t>Fuerst Ittleman David &amp; Joseph</w:t>
      </w:r>
      <w:r>
        <w:rPr>
          <w:rFonts w:ascii="Arial" w:eastAsia="Times New Roman" w:hAnsi="Arial" w:cs="Arial"/>
          <w:i/>
          <w:sz w:val="24"/>
          <w:szCs w:val="24"/>
        </w:rPr>
        <w:t xml:space="preserve"> PL, </w:t>
      </w:r>
      <w:r w:rsidRPr="00EA3FC2">
        <w:rPr>
          <w:rFonts w:ascii="Arial" w:eastAsia="Times New Roman" w:hAnsi="Arial" w:cs="Arial"/>
          <w:sz w:val="24"/>
          <w:szCs w:val="24"/>
        </w:rPr>
        <w:t>a Florida law firm</w:t>
      </w:r>
      <w:r w:rsidRPr="00F80D48">
        <w:rPr>
          <w:rFonts w:ascii="Arial" w:eastAsia="Times New Roman" w:hAnsi="Arial" w:cs="Arial"/>
          <w:i/>
          <w:sz w:val="24"/>
          <w:szCs w:val="24"/>
        </w:rPr>
        <w:t xml:space="preserve"> </w:t>
      </w:r>
      <w:r>
        <w:rPr>
          <w:rFonts w:ascii="Arial" w:eastAsia="Times New Roman" w:hAnsi="Arial" w:cs="Arial"/>
          <w:sz w:val="24"/>
          <w:szCs w:val="24"/>
        </w:rPr>
        <w:t>(the "</w:t>
      </w:r>
      <w:r w:rsidRPr="00604B16">
        <w:rPr>
          <w:rFonts w:ascii="Arial" w:eastAsia="Times New Roman" w:hAnsi="Arial" w:cs="Arial"/>
          <w:sz w:val="24"/>
          <w:szCs w:val="24"/>
        </w:rPr>
        <w:t xml:space="preserve">Fuerst </w:t>
      </w:r>
      <w:r>
        <w:rPr>
          <w:rFonts w:ascii="Arial" w:eastAsia="Times New Roman" w:hAnsi="Arial" w:cs="Arial"/>
          <w:sz w:val="24"/>
          <w:szCs w:val="24"/>
        </w:rPr>
        <w:t>F</w:t>
      </w:r>
      <w:r w:rsidRPr="00604B16">
        <w:rPr>
          <w:rFonts w:ascii="Arial" w:eastAsia="Times New Roman" w:hAnsi="Arial" w:cs="Arial"/>
          <w:sz w:val="24"/>
          <w:szCs w:val="24"/>
        </w:rPr>
        <w:t>irm</w:t>
      </w:r>
      <w:r>
        <w:rPr>
          <w:rFonts w:ascii="Arial" w:eastAsia="Times New Roman" w:hAnsi="Arial" w:cs="Arial"/>
          <w:sz w:val="24"/>
          <w:szCs w:val="24"/>
        </w:rPr>
        <w:t>" or the "Firm").</w:t>
      </w:r>
    </w:p>
    <w:p w:rsidR="00C1118C" w:rsidRPr="0079641C" w:rsidRDefault="00C1118C">
      <w:pPr>
        <w:pStyle w:val="FootnoteText"/>
        <w:rPr>
          <w:sz w:val="12"/>
          <w:szCs w:val="12"/>
        </w:rPr>
      </w:pPr>
    </w:p>
  </w:footnote>
  <w:footnote w:id="2">
    <w:p w:rsidR="00C1118C" w:rsidRPr="00CF70C7" w:rsidRDefault="00C1118C" w:rsidP="00DE017F">
      <w:pPr>
        <w:autoSpaceDE w:val="0"/>
        <w:autoSpaceDN w:val="0"/>
        <w:adjustRightInd w:val="0"/>
        <w:jc w:val="both"/>
        <w:rPr>
          <w:rFonts w:ascii="Arial" w:hAnsi="Arial" w:cs="Arial"/>
          <w:sz w:val="24"/>
          <w:szCs w:val="23"/>
        </w:rPr>
      </w:pPr>
      <w:r>
        <w:rPr>
          <w:rStyle w:val="FootnoteReference"/>
        </w:rPr>
        <w:footnoteRef/>
      </w:r>
      <w:r>
        <w:t xml:space="preserve"> </w:t>
      </w:r>
      <w:r w:rsidRPr="00CC3256">
        <w:rPr>
          <w:rFonts w:ascii="Arial" w:hAnsi="Arial" w:cs="Arial"/>
          <w:sz w:val="24"/>
        </w:rPr>
        <w:t>For each billing period, t</w:t>
      </w:r>
      <w:r w:rsidRPr="00CF70C7">
        <w:rPr>
          <w:rFonts w:ascii="Arial" w:hAnsi="Arial" w:cs="Arial"/>
          <w:sz w:val="24"/>
          <w:szCs w:val="23"/>
        </w:rPr>
        <w:t xml:space="preserve">he Firm </w:t>
      </w:r>
      <w:r>
        <w:rPr>
          <w:rFonts w:ascii="Arial" w:hAnsi="Arial" w:cs="Arial"/>
          <w:sz w:val="24"/>
          <w:szCs w:val="23"/>
        </w:rPr>
        <w:t xml:space="preserve">also </w:t>
      </w:r>
      <w:r w:rsidRPr="00CF70C7">
        <w:rPr>
          <w:rFonts w:ascii="Arial" w:hAnsi="Arial" w:cs="Arial"/>
          <w:sz w:val="24"/>
          <w:szCs w:val="23"/>
        </w:rPr>
        <w:t>issued separate sub-invoices for the "tax" and "criminal" matters</w:t>
      </w:r>
      <w:r>
        <w:rPr>
          <w:rFonts w:ascii="Arial" w:hAnsi="Arial" w:cs="Arial"/>
          <w:sz w:val="24"/>
          <w:szCs w:val="23"/>
        </w:rPr>
        <w:t>. Matters 2012-1 and 2012-2 respectively.</w:t>
      </w:r>
    </w:p>
    <w:p w:rsidR="00C1118C" w:rsidRDefault="00C1118C" w:rsidP="00DE017F">
      <w:pPr>
        <w:pStyle w:val="FootnoteText"/>
      </w:pPr>
    </w:p>
  </w:footnote>
  <w:footnote w:id="3">
    <w:p w:rsidR="00C1118C" w:rsidRDefault="00C1118C" w:rsidP="0079641C">
      <w:pPr>
        <w:pStyle w:val="FootnoteText"/>
        <w:jc w:val="both"/>
        <w:rPr>
          <w:rFonts w:ascii="Arial" w:hAnsi="Arial" w:cs="Arial"/>
          <w:sz w:val="24"/>
        </w:rPr>
      </w:pPr>
      <w:r>
        <w:rPr>
          <w:rStyle w:val="FootnoteReference"/>
        </w:rPr>
        <w:footnoteRef/>
      </w:r>
      <w:r>
        <w:t xml:space="preserve"> </w:t>
      </w:r>
      <w:r w:rsidRPr="0079641C">
        <w:rPr>
          <w:rFonts w:ascii="Arial" w:hAnsi="Arial" w:cs="Arial"/>
          <w:sz w:val="24"/>
        </w:rPr>
        <w:t>Attorney DiRuzzo has since left the Firm</w:t>
      </w:r>
      <w:r>
        <w:rPr>
          <w:rFonts w:ascii="Arial" w:hAnsi="Arial" w:cs="Arial"/>
          <w:sz w:val="24"/>
        </w:rPr>
        <w:t>, thus his deposition will be taken separately.</w:t>
      </w:r>
    </w:p>
    <w:p w:rsidR="00C1118C" w:rsidRPr="00DF3F22" w:rsidRDefault="00C1118C" w:rsidP="0079641C">
      <w:pPr>
        <w:pStyle w:val="FootnoteText"/>
        <w:jc w:val="both"/>
        <w:rPr>
          <w:rFonts w:ascii="Arial" w:hAnsi="Arial" w:cs="Arial"/>
          <w:sz w:val="12"/>
          <w:szCs w:val="12"/>
        </w:rPr>
      </w:pPr>
    </w:p>
  </w:footnote>
  <w:footnote w:id="4">
    <w:p w:rsidR="00C1118C" w:rsidRDefault="00C1118C" w:rsidP="00733063">
      <w:pPr>
        <w:pStyle w:val="FootnoteText"/>
        <w:jc w:val="both"/>
      </w:pPr>
      <w:r>
        <w:rPr>
          <w:rStyle w:val="FootnoteReference"/>
        </w:rPr>
        <w:footnoteRef/>
      </w:r>
      <w:r>
        <w:t xml:space="preserve"> </w:t>
      </w:r>
      <w:r w:rsidRPr="0079641C">
        <w:rPr>
          <w:rFonts w:ascii="Arial" w:hAnsi="Arial" w:cs="Arial"/>
          <w:sz w:val="24"/>
        </w:rPr>
        <w:t>Immediately, on the day after the Special Master's Order, May 9, 2018, Hamed served an interrogatory, a request for admissions</w:t>
      </w:r>
      <w:r w:rsidR="00F06270">
        <w:rPr>
          <w:rFonts w:ascii="Arial" w:hAnsi="Arial" w:cs="Arial"/>
          <w:sz w:val="24"/>
        </w:rPr>
        <w:t>,</w:t>
      </w:r>
      <w:r w:rsidRPr="0079641C">
        <w:rPr>
          <w:rFonts w:ascii="Arial" w:hAnsi="Arial" w:cs="Arial"/>
          <w:sz w:val="24"/>
        </w:rPr>
        <w:t xml:space="preserve"> two requests for the production of documents</w:t>
      </w:r>
      <w:r w:rsidR="00F06270">
        <w:rPr>
          <w:rFonts w:ascii="Arial" w:hAnsi="Arial" w:cs="Arial"/>
          <w:sz w:val="24"/>
        </w:rPr>
        <w:t xml:space="preserve"> and three deposition notices -- including one to DTF's document custodian.</w:t>
      </w:r>
      <w:r w:rsidRPr="0079641C">
        <w:rPr>
          <w:rFonts w:ascii="Arial" w:hAnsi="Arial" w:cs="Arial"/>
          <w:sz w:val="24"/>
        </w:rPr>
        <w:t xml:space="preserve"> </w:t>
      </w:r>
      <w:r w:rsidRPr="0079641C">
        <w:rPr>
          <w:rFonts w:ascii="Arial" w:hAnsi="Arial" w:cs="Arial"/>
          <w:b/>
          <w:sz w:val="24"/>
        </w:rPr>
        <w:t>Group Exhibit 1</w:t>
      </w:r>
      <w:r w:rsidRPr="0079641C">
        <w:rPr>
          <w:rFonts w:ascii="Arial" w:hAnsi="Arial" w:cs="Arial"/>
          <w:sz w:val="24"/>
        </w:rPr>
        <w:t>.</w:t>
      </w:r>
    </w:p>
  </w:footnote>
  <w:footnote w:id="5">
    <w:p w:rsidR="00C1118C" w:rsidRDefault="00C1118C" w:rsidP="0097706F">
      <w:pPr>
        <w:pStyle w:val="FootnoteText"/>
        <w:jc w:val="both"/>
      </w:pPr>
      <w:r>
        <w:rPr>
          <w:rStyle w:val="FootnoteReference"/>
        </w:rPr>
        <w:footnoteRef/>
      </w:r>
      <w:r>
        <w:t xml:space="preserve"> </w:t>
      </w:r>
      <w:r w:rsidRPr="00987E07">
        <w:rPr>
          <w:rFonts w:ascii="Arial" w:hAnsi="Arial" w:cs="Arial"/>
          <w:sz w:val="24"/>
        </w:rPr>
        <w:t>Hamed does not agree that such a privilege exists.</w:t>
      </w:r>
      <w:r w:rsidRPr="00987E07">
        <w:rPr>
          <w:rFonts w:ascii="Arial" w:hAnsi="Arial" w:cs="Arial"/>
          <w:sz w:val="24"/>
          <w:szCs w:val="24"/>
        </w:rPr>
        <w:t xml:space="preserve"> based on the opinions/orders of the V.I. Superior Court (Brady, J.) that </w:t>
      </w:r>
      <w:r>
        <w:rPr>
          <w:rFonts w:ascii="Arial" w:hAnsi="Arial" w:cs="Arial"/>
          <w:sz w:val="24"/>
          <w:szCs w:val="24"/>
        </w:rPr>
        <w:t xml:space="preserve">(1) </w:t>
      </w:r>
      <w:r w:rsidRPr="00987E07">
        <w:rPr>
          <w:rFonts w:ascii="Arial" w:hAnsi="Arial" w:cs="Arial"/>
          <w:sz w:val="24"/>
          <w:szCs w:val="24"/>
        </w:rPr>
        <w:t>Hamed was, at the time of th</w:t>
      </w:r>
      <w:r>
        <w:rPr>
          <w:rFonts w:ascii="Arial" w:hAnsi="Arial" w:cs="Arial"/>
          <w:sz w:val="24"/>
          <w:szCs w:val="24"/>
        </w:rPr>
        <w:t>at work</w:t>
      </w:r>
      <w:r w:rsidRPr="00987E07">
        <w:rPr>
          <w:rFonts w:ascii="Arial" w:hAnsi="Arial" w:cs="Arial"/>
          <w:sz w:val="24"/>
          <w:szCs w:val="24"/>
        </w:rPr>
        <w:t xml:space="preserve">, a partner in the Plaza Extra Partnership (aka Hamed-Yusuf Partnership) and </w:t>
      </w:r>
      <w:r w:rsidR="00210464">
        <w:rPr>
          <w:rFonts w:ascii="Arial" w:hAnsi="Arial" w:cs="Arial"/>
          <w:sz w:val="24"/>
          <w:szCs w:val="24"/>
        </w:rPr>
        <w:t>(</w:t>
      </w:r>
      <w:r>
        <w:rPr>
          <w:rFonts w:ascii="Arial" w:hAnsi="Arial" w:cs="Arial"/>
          <w:sz w:val="24"/>
          <w:szCs w:val="24"/>
        </w:rPr>
        <w:t xml:space="preserve">2) </w:t>
      </w:r>
      <w:r w:rsidRPr="00987E07">
        <w:rPr>
          <w:rFonts w:ascii="Arial" w:hAnsi="Arial" w:cs="Arial"/>
          <w:sz w:val="24"/>
          <w:szCs w:val="24"/>
        </w:rPr>
        <w:t>that the funds paid were paid from what has been determined to be a Partnership account</w:t>
      </w:r>
      <w:hyperlink r:id="rId1" w:tgtFrame="_blank" w:history="1">
        <w:r w:rsidRPr="00987E07">
          <w:rPr>
            <w:rStyle w:val="Hyperlink"/>
            <w:rFonts w:ascii="Arial" w:hAnsi="Arial" w:cs="Arial"/>
            <w:color w:val="auto"/>
            <w:sz w:val="24"/>
            <w:szCs w:val="24"/>
            <w:u w:val="none"/>
          </w:rPr>
          <w:t>.</w:t>
        </w:r>
      </w:hyperlink>
      <w:r>
        <w:rPr>
          <w:rFonts w:ascii="Arial" w:hAnsi="Arial" w:cs="Arial"/>
          <w:sz w:val="24"/>
          <w:szCs w:val="24"/>
        </w:rPr>
        <w:t xml:space="preserve"> However, he understands the caution of Florida counsel in dealing with Defendants and their present counsel.</w:t>
      </w:r>
    </w:p>
  </w:footnote>
  <w:footnote w:id="6">
    <w:p w:rsidR="00C1118C" w:rsidRPr="00E75203" w:rsidRDefault="00C1118C" w:rsidP="00635591">
      <w:pPr>
        <w:pStyle w:val="FootnoteText"/>
        <w:jc w:val="both"/>
        <w:rPr>
          <w:rFonts w:ascii="Times New Roman" w:hAnsi="Times New Roman"/>
          <w:color w:val="000000"/>
          <w:sz w:val="28"/>
          <w:szCs w:val="28"/>
        </w:rPr>
      </w:pPr>
      <w:r>
        <w:rPr>
          <w:rStyle w:val="FootnoteReference"/>
        </w:rPr>
        <w:footnoteRef/>
      </w:r>
      <w:r>
        <w:t xml:space="preserve"> </w:t>
      </w:r>
      <w:r w:rsidRPr="00635591">
        <w:rPr>
          <w:rFonts w:ascii="Arial" w:hAnsi="Arial" w:cs="Arial"/>
          <w:sz w:val="24"/>
        </w:rPr>
        <w:t xml:space="preserve">See Judge Brady's April 25, 2019 decision at page 11.  </w:t>
      </w:r>
      <w:r w:rsidRPr="004626AB">
        <w:rPr>
          <w:rFonts w:ascii="Arial" w:eastAsia="Times New Roman" w:hAnsi="Arial" w:cs="Arial"/>
          <w:i/>
          <w:sz w:val="24"/>
          <w:szCs w:val="24"/>
        </w:rPr>
        <w:t>Hamed v. Yusuf</w:t>
      </w:r>
      <w:r w:rsidRPr="00296FAB">
        <w:rPr>
          <w:rFonts w:ascii="Arial" w:eastAsia="Times New Roman" w:hAnsi="Arial" w:cs="Arial"/>
          <w:sz w:val="24"/>
          <w:szCs w:val="24"/>
        </w:rPr>
        <w:t>, 58 V.I. 117, 2013 WL 1846506 (V.I. Super. April 25, 2013)</w:t>
      </w:r>
      <w:r>
        <w:rPr>
          <w:rFonts w:ascii="Arial" w:eastAsia="Times New Roman" w:hAnsi="Arial" w:cs="Arial"/>
          <w:sz w:val="24"/>
          <w:szCs w:val="24"/>
        </w:rPr>
        <w:t xml:space="preserve"> ("Hamed v. Yusuf Civil Case").  </w:t>
      </w:r>
    </w:p>
    <w:p w:rsidR="00C1118C" w:rsidRPr="003C67D2" w:rsidRDefault="00C1118C" w:rsidP="00E75203">
      <w:pPr>
        <w:pStyle w:val="FootnoteText"/>
        <w:ind w:left="720" w:right="720"/>
        <w:jc w:val="both"/>
        <w:rPr>
          <w:rFonts w:ascii="Arial" w:hAnsi="Arial" w:cs="Arial"/>
          <w:sz w:val="8"/>
          <w:szCs w:val="8"/>
        </w:rPr>
      </w:pPr>
    </w:p>
    <w:p w:rsidR="00C1118C" w:rsidRDefault="00C1118C" w:rsidP="003C67D2">
      <w:pPr>
        <w:pStyle w:val="FootnoteText"/>
        <w:ind w:left="720" w:right="720"/>
        <w:jc w:val="both"/>
        <w:rPr>
          <w:rFonts w:ascii="Arial" w:hAnsi="Arial" w:cs="Arial"/>
          <w:iCs/>
          <w:sz w:val="24"/>
          <w:szCs w:val="28"/>
          <w:vertAlign w:val="superscript"/>
        </w:rPr>
      </w:pPr>
      <w:r w:rsidRPr="00E75203">
        <w:rPr>
          <w:rFonts w:ascii="Arial" w:hAnsi="Arial" w:cs="Arial"/>
          <w:sz w:val="24"/>
          <w:szCs w:val="28"/>
        </w:rPr>
        <w:t xml:space="preserve">38. </w:t>
      </w:r>
      <w:r w:rsidRPr="003C67D2">
        <w:rPr>
          <w:rFonts w:ascii="Arial" w:hAnsi="Arial" w:cs="Arial"/>
          <w:b/>
          <w:sz w:val="24"/>
          <w:szCs w:val="28"/>
        </w:rPr>
        <w:t>Funds from supermarket account</w:t>
      </w:r>
      <w:r w:rsidRPr="00E75203">
        <w:rPr>
          <w:rFonts w:ascii="Arial" w:hAnsi="Arial" w:cs="Arial"/>
          <w:sz w:val="24"/>
          <w:szCs w:val="28"/>
        </w:rPr>
        <w:t xml:space="preserve">s have also been utilized </w:t>
      </w:r>
      <w:r w:rsidRPr="003C67D2">
        <w:rPr>
          <w:rFonts w:ascii="Arial" w:hAnsi="Arial" w:cs="Arial"/>
          <w:b/>
          <w:sz w:val="24"/>
          <w:szCs w:val="28"/>
        </w:rPr>
        <w:t>unilaterally</w:t>
      </w:r>
      <w:r w:rsidRPr="00E75203">
        <w:rPr>
          <w:rFonts w:ascii="Arial" w:hAnsi="Arial" w:cs="Arial"/>
          <w:sz w:val="24"/>
          <w:szCs w:val="28"/>
        </w:rPr>
        <w:t xml:space="preserve"> by Yusuf, without agreement of Hamed, </w:t>
      </w:r>
      <w:r w:rsidRPr="003C67D2">
        <w:rPr>
          <w:rFonts w:ascii="Arial" w:hAnsi="Arial" w:cs="Arial"/>
          <w:b/>
          <w:sz w:val="24"/>
          <w:szCs w:val="28"/>
        </w:rPr>
        <w:t>to pay legal fees of defendants</w:t>
      </w:r>
      <w:r w:rsidRPr="00E75203">
        <w:rPr>
          <w:rFonts w:ascii="Arial" w:hAnsi="Arial" w:cs="Arial"/>
          <w:sz w:val="24"/>
          <w:szCs w:val="28"/>
        </w:rPr>
        <w:t xml:space="preserve"> relative to this action and the Criminal Action, in excess of $145,000 to the dates of the evidentiary hearing. </w:t>
      </w:r>
      <w:r w:rsidRPr="00E75203">
        <w:rPr>
          <w:rFonts w:ascii="Arial" w:hAnsi="Arial" w:cs="Arial"/>
          <w:iCs/>
          <w:sz w:val="24"/>
          <w:szCs w:val="28"/>
        </w:rPr>
        <w:t>Tr. 76:5–82:9, Jan. 25, 2013; Pl. Ex. 15, 16.</w:t>
      </w:r>
      <w:r w:rsidRPr="00635591">
        <w:rPr>
          <w:rFonts w:ascii="Arial" w:hAnsi="Arial" w:cs="Arial"/>
          <w:iCs/>
          <w:sz w:val="24"/>
          <w:szCs w:val="28"/>
          <w:vertAlign w:val="superscript"/>
        </w:rPr>
        <w:t>5</w:t>
      </w:r>
      <w:r>
        <w:rPr>
          <w:rFonts w:ascii="Arial" w:hAnsi="Arial" w:cs="Arial"/>
          <w:iCs/>
          <w:sz w:val="24"/>
          <w:szCs w:val="28"/>
          <w:vertAlign w:val="superscript"/>
        </w:rPr>
        <w:t xml:space="preserve"> </w:t>
      </w:r>
      <w:r w:rsidRPr="003C67D2">
        <w:rPr>
          <w:rFonts w:ascii="Arial" w:hAnsi="Arial" w:cs="Arial"/>
          <w:iCs/>
          <w:sz w:val="24"/>
          <w:szCs w:val="28"/>
        </w:rPr>
        <w:t>(Emphasis added.)</w:t>
      </w:r>
    </w:p>
    <w:p w:rsidR="00C1118C" w:rsidRPr="003C67D2" w:rsidRDefault="00C1118C" w:rsidP="00E75203">
      <w:pPr>
        <w:pStyle w:val="FootnoteText"/>
        <w:ind w:left="720" w:right="720"/>
        <w:jc w:val="both"/>
        <w:rPr>
          <w:sz w:val="8"/>
          <w:szCs w:val="8"/>
        </w:rPr>
      </w:pPr>
    </w:p>
    <w:p w:rsidR="00C1118C" w:rsidRDefault="00C1118C" w:rsidP="00917233">
      <w:pPr>
        <w:pStyle w:val="FootnoteText"/>
        <w:jc w:val="both"/>
        <w:rPr>
          <w:rFonts w:ascii="Arial" w:hAnsi="Arial" w:cs="Arial"/>
          <w:sz w:val="24"/>
          <w:szCs w:val="28"/>
        </w:rPr>
      </w:pPr>
      <w:r w:rsidRPr="00635591">
        <w:rPr>
          <w:rFonts w:ascii="Arial" w:hAnsi="Arial" w:cs="Arial"/>
          <w:sz w:val="24"/>
        </w:rPr>
        <w:t xml:space="preserve">His </w:t>
      </w:r>
      <w:r>
        <w:rPr>
          <w:rFonts w:ascii="Arial" w:hAnsi="Arial" w:cs="Arial"/>
          <w:sz w:val="24"/>
        </w:rPr>
        <w:t>F</w:t>
      </w:r>
      <w:r w:rsidRPr="00635591">
        <w:rPr>
          <w:rFonts w:ascii="Arial" w:hAnsi="Arial" w:cs="Arial"/>
          <w:sz w:val="24"/>
        </w:rPr>
        <w:t xml:space="preserve">ootnote 5 </w:t>
      </w:r>
      <w:r>
        <w:rPr>
          <w:rFonts w:ascii="Arial" w:hAnsi="Arial" w:cs="Arial"/>
          <w:sz w:val="24"/>
        </w:rPr>
        <w:t>at the end of</w:t>
      </w:r>
      <w:r w:rsidRPr="00635591">
        <w:rPr>
          <w:rFonts w:ascii="Arial" w:hAnsi="Arial" w:cs="Arial"/>
          <w:sz w:val="24"/>
        </w:rPr>
        <w:t xml:space="preserve"> </w:t>
      </w:r>
      <w:r>
        <w:rPr>
          <w:rFonts w:ascii="Arial" w:hAnsi="Arial" w:cs="Arial"/>
          <w:sz w:val="24"/>
        </w:rPr>
        <w:t>paragraph 38 also</w:t>
      </w:r>
      <w:r w:rsidRPr="00635591">
        <w:rPr>
          <w:rFonts w:ascii="Arial" w:hAnsi="Arial" w:cs="Arial"/>
          <w:sz w:val="24"/>
        </w:rPr>
        <w:t xml:space="preserve"> mentions "Exhibit 30" which he describes as "</w:t>
      </w:r>
      <w:r w:rsidRPr="00E75203">
        <w:rPr>
          <w:rFonts w:ascii="Arial" w:hAnsi="Arial" w:cs="Arial"/>
          <w:sz w:val="24"/>
          <w:szCs w:val="28"/>
        </w:rPr>
        <w:t xml:space="preserve">two checks in the total sum of more than $220,000 in payment to defense counsel in this action, </w:t>
      </w:r>
      <w:r w:rsidRPr="00E75203">
        <w:rPr>
          <w:rFonts w:ascii="Arial" w:hAnsi="Arial" w:cs="Arial"/>
          <w:b/>
          <w:sz w:val="24"/>
          <w:szCs w:val="28"/>
        </w:rPr>
        <w:t>dated January 21, 2013 and February 13, 2013</w:t>
      </w:r>
      <w:r w:rsidRPr="00E75203">
        <w:rPr>
          <w:rFonts w:ascii="Arial" w:hAnsi="Arial" w:cs="Arial"/>
          <w:sz w:val="24"/>
          <w:szCs w:val="28"/>
        </w:rPr>
        <w:t>, drawn on a supermarket account by Defendants without Plaintiffs’ consent.</w:t>
      </w:r>
      <w:r w:rsidRPr="00635591">
        <w:rPr>
          <w:rFonts w:ascii="Arial" w:hAnsi="Arial" w:cs="Arial"/>
          <w:sz w:val="24"/>
          <w:szCs w:val="28"/>
        </w:rPr>
        <w:t xml:space="preserve">"  </w:t>
      </w:r>
      <w:r>
        <w:rPr>
          <w:rFonts w:ascii="Arial" w:hAnsi="Arial" w:cs="Arial"/>
          <w:sz w:val="24"/>
          <w:szCs w:val="28"/>
        </w:rPr>
        <w:t>As can be seen from the exhibits here, a</w:t>
      </w:r>
      <w:r w:rsidRPr="00635591">
        <w:rPr>
          <w:rFonts w:ascii="Arial" w:hAnsi="Arial" w:cs="Arial"/>
          <w:sz w:val="24"/>
          <w:szCs w:val="28"/>
        </w:rPr>
        <w:t xml:space="preserve">ll of the amounts in those invoices are for </w:t>
      </w:r>
      <w:r w:rsidR="00A36AD6">
        <w:rPr>
          <w:rFonts w:ascii="Arial" w:hAnsi="Arial" w:cs="Arial"/>
          <w:sz w:val="24"/>
          <w:szCs w:val="28"/>
        </w:rPr>
        <w:t>p</w:t>
      </w:r>
      <w:r w:rsidR="00A36AD6" w:rsidRPr="00635591">
        <w:rPr>
          <w:rFonts w:ascii="Arial" w:hAnsi="Arial" w:cs="Arial"/>
          <w:sz w:val="24"/>
          <w:szCs w:val="28"/>
        </w:rPr>
        <w:t>ost</w:t>
      </w:r>
      <w:r w:rsidRPr="00635591">
        <w:rPr>
          <w:rFonts w:ascii="Arial" w:hAnsi="Arial" w:cs="Arial"/>
          <w:sz w:val="24"/>
          <w:szCs w:val="28"/>
        </w:rPr>
        <w:t>-</w:t>
      </w:r>
      <w:proofErr w:type="spellStart"/>
      <w:r w:rsidRPr="00635591">
        <w:rPr>
          <w:rFonts w:ascii="Arial" w:hAnsi="Arial" w:cs="Arial"/>
          <w:sz w:val="24"/>
          <w:szCs w:val="28"/>
        </w:rPr>
        <w:t>JDA</w:t>
      </w:r>
      <w:proofErr w:type="spellEnd"/>
      <w:r w:rsidRPr="00635591">
        <w:rPr>
          <w:rFonts w:ascii="Arial" w:hAnsi="Arial" w:cs="Arial"/>
          <w:sz w:val="24"/>
          <w:szCs w:val="28"/>
        </w:rPr>
        <w:t xml:space="preserve"> work, and thus not chargeable to the Partnership.</w:t>
      </w:r>
    </w:p>
    <w:p w:rsidR="00C1118C" w:rsidRPr="003C67D2" w:rsidRDefault="00C1118C" w:rsidP="00917233">
      <w:pPr>
        <w:pStyle w:val="FootnoteText"/>
        <w:jc w:val="both"/>
        <w:rPr>
          <w:rFonts w:ascii="Times New Roman" w:hAnsi="Times New Roman"/>
          <w:color w:val="000000"/>
          <w:sz w:val="8"/>
          <w:szCs w:val="8"/>
        </w:rPr>
      </w:pPr>
    </w:p>
  </w:footnote>
  <w:footnote w:id="7">
    <w:p w:rsidR="00C1118C" w:rsidRDefault="00C1118C" w:rsidP="00153C5E">
      <w:pPr>
        <w:pStyle w:val="FootnoteText"/>
        <w:jc w:val="both"/>
        <w:rPr>
          <w:rFonts w:ascii="Arial" w:hAnsi="Arial" w:cs="Arial"/>
          <w:sz w:val="24"/>
          <w:szCs w:val="21"/>
        </w:rPr>
      </w:pPr>
      <w:r>
        <w:rPr>
          <w:rStyle w:val="FootnoteReference"/>
        </w:rPr>
        <w:footnoteRef/>
      </w:r>
      <w:r>
        <w:t xml:space="preserve"> </w:t>
      </w:r>
      <w:r w:rsidRPr="00153C5E">
        <w:rPr>
          <w:rFonts w:ascii="Arial" w:hAnsi="Arial" w:cs="Arial"/>
          <w:i/>
          <w:sz w:val="24"/>
        </w:rPr>
        <w:t>Hamed v. Yusuf</w:t>
      </w:r>
      <w:r w:rsidRPr="00153C5E">
        <w:rPr>
          <w:rFonts w:ascii="Arial" w:hAnsi="Arial" w:cs="Arial"/>
          <w:sz w:val="24"/>
        </w:rPr>
        <w:t xml:space="preserve">, Civ. No. </w:t>
      </w:r>
      <w:r w:rsidRPr="00153C5E">
        <w:rPr>
          <w:rFonts w:ascii="Arial" w:hAnsi="Arial" w:cs="Arial"/>
          <w:bCs/>
          <w:sz w:val="24"/>
          <w:szCs w:val="21"/>
        </w:rPr>
        <w:t>1:12–cv–00099, 2012 WL 5830709 (D.V.I. Nov. 16, 2012) ("</w:t>
      </w:r>
      <w:r w:rsidRPr="00153C5E">
        <w:rPr>
          <w:rFonts w:ascii="Arial" w:hAnsi="Arial" w:cs="Arial"/>
          <w:sz w:val="24"/>
          <w:szCs w:val="21"/>
        </w:rPr>
        <w:t>Defendants' arguments are unpersuasive. The matter will be remanded to the Superior Court. . . ."</w:t>
      </w:r>
      <w:r w:rsidR="00A36AD6">
        <w:rPr>
          <w:rFonts w:ascii="Arial" w:hAnsi="Arial" w:cs="Arial"/>
          <w:sz w:val="24"/>
          <w:szCs w:val="21"/>
        </w:rPr>
        <w:t>)</w:t>
      </w:r>
    </w:p>
    <w:p w:rsidR="00C1118C" w:rsidRPr="003B1592" w:rsidRDefault="00C1118C" w:rsidP="00153C5E">
      <w:pPr>
        <w:pStyle w:val="FootnoteText"/>
        <w:jc w:val="both"/>
        <w:rPr>
          <w:sz w:val="8"/>
          <w:szCs w:val="8"/>
        </w:rPr>
      </w:pPr>
    </w:p>
  </w:footnote>
  <w:footnote w:id="8">
    <w:p w:rsidR="00C1118C" w:rsidRPr="00296FAB" w:rsidRDefault="00C1118C" w:rsidP="003B1592">
      <w:pPr>
        <w:autoSpaceDE w:val="0"/>
        <w:autoSpaceDN w:val="0"/>
        <w:adjustRightInd w:val="0"/>
        <w:jc w:val="both"/>
        <w:rPr>
          <w:rFonts w:ascii="Arial" w:eastAsia="Times New Roman" w:hAnsi="Arial" w:cs="Arial"/>
          <w:sz w:val="24"/>
          <w:szCs w:val="24"/>
        </w:rPr>
      </w:pPr>
      <w:r>
        <w:rPr>
          <w:rStyle w:val="FootnoteReference"/>
        </w:rPr>
        <w:footnoteRef/>
      </w:r>
      <w:r>
        <w:t xml:space="preserve"> </w:t>
      </w:r>
      <w:r w:rsidRPr="00296FAB">
        <w:rPr>
          <w:rFonts w:ascii="Arial" w:eastAsia="Times New Roman" w:hAnsi="Arial" w:cs="Arial"/>
          <w:sz w:val="24"/>
          <w:szCs w:val="24"/>
        </w:rPr>
        <w:t xml:space="preserve">This </w:t>
      </w:r>
      <w:r>
        <w:rPr>
          <w:rFonts w:ascii="Arial" w:eastAsia="Times New Roman" w:hAnsi="Arial" w:cs="Arial"/>
          <w:sz w:val="24"/>
          <w:szCs w:val="24"/>
        </w:rPr>
        <w:t>finding was based on two days of</w:t>
      </w:r>
      <w:r w:rsidRPr="00296FAB">
        <w:rPr>
          <w:rFonts w:ascii="Arial" w:eastAsia="Times New Roman" w:hAnsi="Arial" w:cs="Arial"/>
          <w:sz w:val="24"/>
          <w:szCs w:val="24"/>
        </w:rPr>
        <w:t xml:space="preserve"> </w:t>
      </w:r>
      <w:r>
        <w:rPr>
          <w:rFonts w:ascii="Arial" w:eastAsia="Times New Roman" w:hAnsi="Arial" w:cs="Arial"/>
          <w:sz w:val="24"/>
          <w:szCs w:val="24"/>
        </w:rPr>
        <w:t xml:space="preserve">evidentiary </w:t>
      </w:r>
      <w:r w:rsidRPr="00296FAB">
        <w:rPr>
          <w:rFonts w:ascii="Arial" w:eastAsia="Times New Roman" w:hAnsi="Arial" w:cs="Arial"/>
          <w:sz w:val="24"/>
          <w:szCs w:val="24"/>
        </w:rPr>
        <w:t>hearing</w:t>
      </w:r>
      <w:r>
        <w:rPr>
          <w:rFonts w:ascii="Arial" w:eastAsia="Times New Roman" w:hAnsi="Arial" w:cs="Arial"/>
          <w:sz w:val="24"/>
          <w:szCs w:val="24"/>
        </w:rPr>
        <w:t>s</w:t>
      </w:r>
      <w:r w:rsidRPr="00296FAB">
        <w:rPr>
          <w:rFonts w:ascii="Arial" w:eastAsia="Times New Roman" w:hAnsi="Arial" w:cs="Arial"/>
          <w:sz w:val="24"/>
          <w:szCs w:val="24"/>
        </w:rPr>
        <w:t xml:space="preserve"> where this issue and the attached checks were argued before the Court. </w:t>
      </w:r>
    </w:p>
    <w:p w:rsidR="00C1118C" w:rsidRPr="003B1592" w:rsidRDefault="00C1118C">
      <w:pPr>
        <w:pStyle w:val="FootnoteText"/>
        <w:rPr>
          <w:sz w:val="8"/>
          <w:szCs w:val="8"/>
        </w:rPr>
      </w:pPr>
    </w:p>
  </w:footnote>
  <w:footnote w:id="9">
    <w:p w:rsidR="00C1118C" w:rsidRDefault="00C1118C" w:rsidP="008C364C">
      <w:pPr>
        <w:pStyle w:val="FootnoteText"/>
        <w:jc w:val="both"/>
        <w:rPr>
          <w:rFonts w:ascii="Arial" w:hAnsi="Arial" w:cs="Arial"/>
          <w:sz w:val="24"/>
        </w:rPr>
      </w:pPr>
      <w:r>
        <w:rPr>
          <w:rStyle w:val="FootnoteReference"/>
        </w:rPr>
        <w:footnoteRef/>
      </w:r>
      <w:r>
        <w:t xml:space="preserve"> </w:t>
      </w:r>
      <w:r w:rsidRPr="008C364C">
        <w:rPr>
          <w:rFonts w:ascii="Arial" w:hAnsi="Arial" w:cs="Arial"/>
          <w:sz w:val="24"/>
        </w:rPr>
        <w:t>The end date of the JDA.</w:t>
      </w:r>
    </w:p>
    <w:p w:rsidR="00C1118C" w:rsidRPr="00185C89" w:rsidRDefault="00C1118C" w:rsidP="008C364C">
      <w:pPr>
        <w:pStyle w:val="FootnoteText"/>
        <w:jc w:val="both"/>
        <w:rPr>
          <w:sz w:val="8"/>
          <w:szCs w:val="8"/>
        </w:rPr>
      </w:pPr>
    </w:p>
  </w:footnote>
  <w:footnote w:id="10">
    <w:p w:rsidR="00C1118C" w:rsidRDefault="00C1118C" w:rsidP="006644EF">
      <w:pPr>
        <w:pStyle w:val="FootnoteText"/>
        <w:jc w:val="both"/>
        <w:rPr>
          <w:rFonts w:ascii="Arial" w:hAnsi="Arial" w:cs="Arial"/>
          <w:sz w:val="24"/>
        </w:rPr>
      </w:pPr>
      <w:r w:rsidRPr="006644EF">
        <w:rPr>
          <w:rStyle w:val="FootnoteReference"/>
          <w:rFonts w:ascii="Arial" w:hAnsi="Arial" w:cs="Arial"/>
          <w:sz w:val="24"/>
        </w:rPr>
        <w:footnoteRef/>
      </w:r>
      <w:r w:rsidRPr="006644EF">
        <w:rPr>
          <w:rFonts w:ascii="Arial" w:hAnsi="Arial" w:cs="Arial"/>
          <w:sz w:val="24"/>
        </w:rPr>
        <w:t xml:space="preserve"> </w:t>
      </w:r>
      <w:r>
        <w:rPr>
          <w:rFonts w:ascii="Arial" w:hAnsi="Arial" w:cs="Arial"/>
          <w:sz w:val="24"/>
        </w:rPr>
        <w:t xml:space="preserve">Hamed notes that </w:t>
      </w:r>
      <w:r w:rsidRPr="006644EF">
        <w:rPr>
          <w:rFonts w:ascii="Arial" w:hAnsi="Arial" w:cs="Arial"/>
          <w:sz w:val="24"/>
        </w:rPr>
        <w:t>DTF was not co-counsel when</w:t>
      </w:r>
      <w:r w:rsidRPr="00695227">
        <w:rPr>
          <w:rFonts w:ascii="Arial" w:hAnsi="Arial" w:cs="Arial"/>
          <w:i/>
          <w:sz w:val="24"/>
        </w:rPr>
        <w:t xml:space="preserve"> </w:t>
      </w:r>
      <w:r w:rsidRPr="00695227">
        <w:rPr>
          <w:rFonts w:ascii="Arial" w:hAnsi="Arial" w:cs="Arial"/>
          <w:sz w:val="24"/>
        </w:rPr>
        <w:t xml:space="preserve">this </w:t>
      </w:r>
      <w:r w:rsidRPr="006644EF">
        <w:rPr>
          <w:rFonts w:ascii="Arial" w:hAnsi="Arial" w:cs="Arial"/>
          <w:sz w:val="24"/>
        </w:rPr>
        <w:t>was going on</w:t>
      </w:r>
      <w:r>
        <w:rPr>
          <w:rFonts w:ascii="Arial" w:hAnsi="Arial" w:cs="Arial"/>
          <w:sz w:val="24"/>
        </w:rPr>
        <w:t xml:space="preserve"> up to April 2013, although he</w:t>
      </w:r>
      <w:r w:rsidRPr="006644EF">
        <w:rPr>
          <w:rFonts w:ascii="Arial" w:hAnsi="Arial" w:cs="Arial"/>
          <w:sz w:val="24"/>
        </w:rPr>
        <w:t xml:space="preserve"> has not received the billings</w:t>
      </w:r>
      <w:r>
        <w:rPr>
          <w:rFonts w:ascii="Arial" w:hAnsi="Arial" w:cs="Arial"/>
          <w:sz w:val="24"/>
        </w:rPr>
        <w:t xml:space="preserve"> for the period when the two firms were co-counsel.</w:t>
      </w:r>
    </w:p>
    <w:p w:rsidR="00C1118C" w:rsidRPr="002728DB" w:rsidRDefault="00C1118C" w:rsidP="006644EF">
      <w:pPr>
        <w:pStyle w:val="FootnoteText"/>
        <w:jc w:val="both"/>
        <w:rPr>
          <w:rFonts w:ascii="Arial" w:hAnsi="Arial" w:cs="Arial"/>
          <w:sz w:val="8"/>
          <w:szCs w:val="8"/>
        </w:rPr>
      </w:pPr>
    </w:p>
  </w:footnote>
  <w:footnote w:id="11">
    <w:p w:rsidR="00C1118C" w:rsidRDefault="00C1118C" w:rsidP="007D20D9">
      <w:pPr>
        <w:pStyle w:val="FootnoteText"/>
        <w:jc w:val="both"/>
        <w:rPr>
          <w:rFonts w:ascii="Arial" w:hAnsi="Arial" w:cs="Arial"/>
          <w:sz w:val="24"/>
        </w:rPr>
      </w:pPr>
      <w:r>
        <w:rPr>
          <w:rStyle w:val="FootnoteReference"/>
        </w:rPr>
        <w:footnoteRef/>
      </w:r>
      <w:r>
        <w:t xml:space="preserve"> </w:t>
      </w:r>
      <w:r w:rsidRPr="007D20D9">
        <w:rPr>
          <w:rFonts w:ascii="Arial" w:hAnsi="Arial" w:cs="Arial"/>
          <w:sz w:val="24"/>
        </w:rPr>
        <w:t xml:space="preserve">Attorney </w:t>
      </w:r>
      <w:r>
        <w:rPr>
          <w:rFonts w:ascii="Arial" w:hAnsi="Arial" w:cs="Arial"/>
          <w:sz w:val="24"/>
        </w:rPr>
        <w:t>Fuerst</w:t>
      </w:r>
      <w:r w:rsidRPr="007D20D9">
        <w:rPr>
          <w:rFonts w:ascii="Arial" w:hAnsi="Arial" w:cs="Arial"/>
          <w:sz w:val="24"/>
        </w:rPr>
        <w:t xml:space="preserve">, while </w:t>
      </w:r>
      <w:r>
        <w:rPr>
          <w:rFonts w:ascii="Arial" w:hAnsi="Arial" w:cs="Arial"/>
          <w:sz w:val="24"/>
        </w:rPr>
        <w:t xml:space="preserve">still </w:t>
      </w:r>
      <w:r w:rsidRPr="007D20D9">
        <w:rPr>
          <w:rFonts w:ascii="Arial" w:hAnsi="Arial" w:cs="Arial"/>
          <w:sz w:val="24"/>
        </w:rPr>
        <w:t xml:space="preserve">the lead named partner in the </w:t>
      </w:r>
      <w:r>
        <w:rPr>
          <w:rFonts w:ascii="Arial" w:hAnsi="Arial" w:cs="Arial"/>
          <w:sz w:val="24"/>
        </w:rPr>
        <w:t>F</w:t>
      </w:r>
      <w:r w:rsidRPr="007D20D9">
        <w:rPr>
          <w:rFonts w:ascii="Arial" w:hAnsi="Arial" w:cs="Arial"/>
          <w:sz w:val="24"/>
        </w:rPr>
        <w:t>irm, is deceased.</w:t>
      </w:r>
    </w:p>
    <w:p w:rsidR="00C1118C" w:rsidRPr="007D20D9" w:rsidRDefault="00C1118C" w:rsidP="007D20D9">
      <w:pPr>
        <w:pStyle w:val="FootnoteText"/>
        <w:jc w:val="both"/>
        <w:rPr>
          <w:sz w:val="12"/>
          <w:szCs w:val="12"/>
        </w:rPr>
      </w:pPr>
    </w:p>
  </w:footnote>
  <w:footnote w:id="12">
    <w:p w:rsidR="009C1022" w:rsidRDefault="009C1022">
      <w:pPr>
        <w:pStyle w:val="FootnoteText"/>
        <w:rPr>
          <w:rFonts w:ascii="Arial" w:eastAsia="Times New Roman" w:hAnsi="Arial" w:cs="Arial"/>
          <w:sz w:val="24"/>
          <w:szCs w:val="24"/>
        </w:rPr>
      </w:pPr>
      <w:r>
        <w:rPr>
          <w:rStyle w:val="FootnoteReference"/>
        </w:rPr>
        <w:footnoteRef/>
      </w:r>
      <w:r>
        <w:t xml:space="preserve"> </w:t>
      </w:r>
      <w:r>
        <w:rPr>
          <w:rFonts w:ascii="Arial" w:eastAsia="Times New Roman" w:hAnsi="Arial" w:cs="Arial"/>
          <w:sz w:val="24"/>
          <w:szCs w:val="24"/>
        </w:rPr>
        <w:t>A review of the exhibits will demonstrate that there were many, many such instances.</w:t>
      </w:r>
    </w:p>
    <w:p w:rsidR="009C1022" w:rsidRPr="006F0A16" w:rsidRDefault="009C1022">
      <w:pPr>
        <w:pStyle w:val="FootnoteText"/>
        <w:rPr>
          <w:rFonts w:ascii="Arial" w:eastAsia="Times New Roman" w:hAnsi="Arial" w:cs="Arial"/>
          <w:sz w:val="8"/>
          <w:szCs w:val="8"/>
        </w:rPr>
      </w:pPr>
      <w:r w:rsidRPr="006F0A16">
        <w:rPr>
          <w:rFonts w:ascii="Arial" w:eastAsia="Times New Roman" w:hAnsi="Arial" w:cs="Arial"/>
          <w:sz w:val="8"/>
          <w:szCs w:val="8"/>
        </w:rPr>
        <w:t xml:space="preserve">  </w:t>
      </w:r>
    </w:p>
  </w:footnote>
  <w:footnote w:id="13">
    <w:p w:rsidR="00C1118C" w:rsidRDefault="00C1118C" w:rsidP="00FE3D22">
      <w:pPr>
        <w:pStyle w:val="FootnoteText"/>
        <w:jc w:val="both"/>
        <w:rPr>
          <w:rFonts w:ascii="Arial" w:hAnsi="Arial" w:cs="Arial"/>
          <w:sz w:val="24"/>
          <w:szCs w:val="18"/>
        </w:rPr>
      </w:pPr>
      <w:r>
        <w:rPr>
          <w:rStyle w:val="FootnoteReference"/>
        </w:rPr>
        <w:footnoteRef/>
      </w:r>
      <w:r>
        <w:t xml:space="preserve"> </w:t>
      </w:r>
      <w:r w:rsidRPr="00FE3D22">
        <w:rPr>
          <w:rFonts w:ascii="Arial" w:hAnsi="Arial" w:cs="Arial"/>
          <w:sz w:val="24"/>
        </w:rPr>
        <w:t xml:space="preserve">Also </w:t>
      </w:r>
      <w:r w:rsidR="000A6243">
        <w:rPr>
          <w:rFonts w:ascii="Arial" w:hAnsi="Arial" w:cs="Arial"/>
          <w:sz w:val="24"/>
        </w:rPr>
        <w:t xml:space="preserve">listed in the invoices are </w:t>
      </w:r>
      <w:r w:rsidRPr="00FE3D22">
        <w:rPr>
          <w:rFonts w:ascii="Arial" w:hAnsi="Arial" w:cs="Arial"/>
          <w:sz w:val="24"/>
        </w:rPr>
        <w:t xml:space="preserve">charges by </w:t>
      </w:r>
      <w:r>
        <w:rPr>
          <w:rFonts w:ascii="Arial" w:hAnsi="Arial" w:cs="Arial"/>
          <w:sz w:val="24"/>
          <w:szCs w:val="18"/>
        </w:rPr>
        <w:t xml:space="preserve">another </w:t>
      </w:r>
      <w:r w:rsidRPr="00FE3D22">
        <w:rPr>
          <w:rFonts w:ascii="Arial" w:hAnsi="Arial" w:cs="Arial"/>
          <w:sz w:val="24"/>
          <w:szCs w:val="18"/>
        </w:rPr>
        <w:t xml:space="preserve">apparently unadmitted </w:t>
      </w:r>
      <w:r>
        <w:rPr>
          <w:rFonts w:ascii="Arial" w:hAnsi="Arial" w:cs="Arial"/>
          <w:sz w:val="24"/>
          <w:szCs w:val="18"/>
        </w:rPr>
        <w:t xml:space="preserve">Florida </w:t>
      </w:r>
      <w:r w:rsidRPr="00FE3D22">
        <w:rPr>
          <w:rFonts w:ascii="Arial" w:hAnsi="Arial" w:cs="Arial"/>
          <w:sz w:val="24"/>
          <w:szCs w:val="18"/>
        </w:rPr>
        <w:t>attorney</w:t>
      </w:r>
      <w:r>
        <w:rPr>
          <w:rFonts w:ascii="Arial" w:hAnsi="Arial" w:cs="Arial"/>
          <w:sz w:val="24"/>
          <w:szCs w:val="18"/>
        </w:rPr>
        <w:t>,</w:t>
      </w:r>
      <w:r w:rsidRPr="00FE3D22">
        <w:rPr>
          <w:rFonts w:ascii="Arial" w:hAnsi="Arial" w:cs="Arial"/>
          <w:sz w:val="24"/>
          <w:szCs w:val="18"/>
        </w:rPr>
        <w:t xml:space="preserve"> Michael B</w:t>
      </w:r>
      <w:r>
        <w:rPr>
          <w:rFonts w:ascii="Arial" w:hAnsi="Arial" w:cs="Arial"/>
          <w:sz w:val="24"/>
          <w:szCs w:val="18"/>
        </w:rPr>
        <w:t>.</w:t>
      </w:r>
      <w:r w:rsidRPr="00FE3D22">
        <w:rPr>
          <w:rFonts w:ascii="Arial" w:hAnsi="Arial" w:cs="Arial"/>
          <w:sz w:val="24"/>
          <w:szCs w:val="18"/>
        </w:rPr>
        <w:t xml:space="preserve"> </w:t>
      </w:r>
      <w:proofErr w:type="spellStart"/>
      <w:r w:rsidRPr="00FE3D22">
        <w:rPr>
          <w:rFonts w:ascii="Arial" w:hAnsi="Arial" w:cs="Arial"/>
          <w:sz w:val="24"/>
          <w:szCs w:val="18"/>
        </w:rPr>
        <w:t>Kornhauser</w:t>
      </w:r>
      <w:proofErr w:type="spellEnd"/>
      <w:r w:rsidRPr="00FE3D22">
        <w:rPr>
          <w:rFonts w:ascii="Arial" w:hAnsi="Arial" w:cs="Arial"/>
          <w:sz w:val="24"/>
          <w:szCs w:val="18"/>
        </w:rPr>
        <w:t>.</w:t>
      </w:r>
    </w:p>
    <w:p w:rsidR="00C1118C" w:rsidRPr="002728DB" w:rsidRDefault="00C1118C" w:rsidP="00FE3D22">
      <w:pPr>
        <w:pStyle w:val="FootnoteText"/>
        <w:jc w:val="both"/>
        <w:rPr>
          <w:sz w:val="8"/>
          <w:szCs w:val="8"/>
        </w:rPr>
      </w:pPr>
    </w:p>
  </w:footnote>
  <w:footnote w:id="14">
    <w:p w:rsidR="00C1118C" w:rsidRDefault="00C1118C" w:rsidP="00AE20D1">
      <w:pPr>
        <w:pStyle w:val="FootnoteText"/>
        <w:jc w:val="both"/>
      </w:pPr>
      <w:r>
        <w:rPr>
          <w:rStyle w:val="FootnoteReference"/>
        </w:rPr>
        <w:footnoteRef/>
      </w:r>
      <w:r>
        <w:t xml:space="preserve"> </w:t>
      </w:r>
      <w:r w:rsidRPr="00DF46C4">
        <w:rPr>
          <w:rFonts w:ascii="Arial" w:hAnsi="Arial" w:cs="Arial"/>
          <w:sz w:val="24"/>
        </w:rPr>
        <w:t xml:space="preserve">See </w:t>
      </w:r>
      <w:r w:rsidRPr="00DF46C4">
        <w:rPr>
          <w:rFonts w:ascii="Arial" w:eastAsia="Times New Roman" w:hAnsi="Arial" w:cs="Arial"/>
          <w:i/>
          <w:iCs/>
          <w:sz w:val="24"/>
          <w:szCs w:val="24"/>
        </w:rPr>
        <w:t>In re Adoption of Virgin Islands Rules of Evidence</w:t>
      </w:r>
      <w:r w:rsidRPr="00DF46C4">
        <w:rPr>
          <w:rFonts w:ascii="Arial" w:eastAsia="Times New Roman" w:hAnsi="Arial" w:cs="Arial"/>
          <w:sz w:val="24"/>
          <w:szCs w:val="24"/>
        </w:rPr>
        <w:t>, No. 2017-002, 2017 WL 1293843, at *8–9 (V.I. Apr. 3,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18C" w:rsidRDefault="00C1118C">
    <w:pPr>
      <w:pStyle w:val="Header"/>
      <w:rPr>
        <w:noProof/>
      </w:rPr>
    </w:pPr>
    <w:r>
      <w:rPr>
        <w:noProof/>
      </w:rPr>
      <w:t xml:space="preserve">Page </w:t>
    </w:r>
    <w:r>
      <w:rPr>
        <w:noProof/>
      </w:rPr>
      <w:fldChar w:fldCharType="begin"/>
    </w:r>
    <w:r>
      <w:rPr>
        <w:noProof/>
      </w:rPr>
      <w:instrText xml:space="preserve"> PAGE   \* MERGEFORMAT </w:instrText>
    </w:r>
    <w:r>
      <w:rPr>
        <w:noProof/>
      </w:rPr>
      <w:fldChar w:fldCharType="separate"/>
    </w:r>
    <w:r>
      <w:rPr>
        <w:noProof/>
      </w:rPr>
      <w:t>7</w:t>
    </w:r>
    <w:r>
      <w:rPr>
        <w:noProof/>
      </w:rPr>
      <w:fldChar w:fldCharType="end"/>
    </w:r>
    <w:r>
      <w:rPr>
        <w:noProof/>
      </w:rPr>
      <w:t xml:space="preserve"> -Hamed </w:t>
    </w:r>
    <w:r w:rsidR="00322182">
      <w:rPr>
        <w:noProof/>
      </w:rPr>
      <w:t xml:space="preserve">Motion </w:t>
    </w:r>
    <w:r>
      <w:rPr>
        <w:noProof/>
      </w:rPr>
      <w:t>as to Privilege/Waiver</w:t>
    </w:r>
  </w:p>
  <w:p w:rsidR="00C1118C" w:rsidRDefault="00C1118C">
    <w:pPr>
      <w:pStyle w:val="Header"/>
      <w:rPr>
        <w:noProof/>
      </w:rPr>
    </w:pPr>
  </w:p>
  <w:p w:rsidR="00C1118C" w:rsidRDefault="00C1118C">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0DB6"/>
    <w:multiLevelType w:val="hybridMultilevel"/>
    <w:tmpl w:val="7A02FA28"/>
    <w:lvl w:ilvl="0" w:tplc="81227286">
      <w:start w:val="1"/>
      <w:numFmt w:val="decimal"/>
      <w:lvlText w:val="%1"/>
      <w:lvlJc w:val="left"/>
      <w:pPr>
        <w:ind w:left="1594" w:hanging="1294"/>
      </w:pPr>
      <w:rPr>
        <w:rFonts w:ascii="Courier New" w:eastAsia="Courier New" w:hAnsi="Courier New" w:cs="Courier New" w:hint="default"/>
        <w:color w:val="161616"/>
        <w:w w:val="101"/>
        <w:sz w:val="24"/>
        <w:szCs w:val="24"/>
      </w:rPr>
    </w:lvl>
    <w:lvl w:ilvl="1" w:tplc="20C8E612">
      <w:numFmt w:val="bullet"/>
      <w:lvlText w:val="•"/>
      <w:lvlJc w:val="left"/>
      <w:pPr>
        <w:ind w:left="2362" w:hanging="1294"/>
      </w:pPr>
    </w:lvl>
    <w:lvl w:ilvl="2" w:tplc="C7803002">
      <w:numFmt w:val="bullet"/>
      <w:lvlText w:val="•"/>
      <w:lvlJc w:val="left"/>
      <w:pPr>
        <w:ind w:left="3124" w:hanging="1294"/>
      </w:pPr>
    </w:lvl>
    <w:lvl w:ilvl="3" w:tplc="1CDA1D4A">
      <w:numFmt w:val="bullet"/>
      <w:lvlText w:val="•"/>
      <w:lvlJc w:val="left"/>
      <w:pPr>
        <w:ind w:left="3886" w:hanging="1294"/>
      </w:pPr>
    </w:lvl>
    <w:lvl w:ilvl="4" w:tplc="0F76A16A">
      <w:numFmt w:val="bullet"/>
      <w:lvlText w:val="•"/>
      <w:lvlJc w:val="left"/>
      <w:pPr>
        <w:ind w:left="4648" w:hanging="1294"/>
      </w:pPr>
    </w:lvl>
    <w:lvl w:ilvl="5" w:tplc="F0C07714">
      <w:numFmt w:val="bullet"/>
      <w:lvlText w:val="•"/>
      <w:lvlJc w:val="left"/>
      <w:pPr>
        <w:ind w:left="5410" w:hanging="1294"/>
      </w:pPr>
    </w:lvl>
    <w:lvl w:ilvl="6" w:tplc="9D2E8368">
      <w:numFmt w:val="bullet"/>
      <w:lvlText w:val="•"/>
      <w:lvlJc w:val="left"/>
      <w:pPr>
        <w:ind w:left="6172" w:hanging="1294"/>
      </w:pPr>
    </w:lvl>
    <w:lvl w:ilvl="7" w:tplc="A82C2E58">
      <w:numFmt w:val="bullet"/>
      <w:lvlText w:val="•"/>
      <w:lvlJc w:val="left"/>
      <w:pPr>
        <w:ind w:left="6934" w:hanging="1294"/>
      </w:pPr>
    </w:lvl>
    <w:lvl w:ilvl="8" w:tplc="312A839C">
      <w:numFmt w:val="bullet"/>
      <w:lvlText w:val="•"/>
      <w:lvlJc w:val="left"/>
      <w:pPr>
        <w:ind w:left="7696" w:hanging="1294"/>
      </w:pPr>
    </w:lvl>
  </w:abstractNum>
  <w:abstractNum w:abstractNumId="1" w15:restartNumberingAfterBreak="0">
    <w:nsid w:val="12810012"/>
    <w:multiLevelType w:val="hybridMultilevel"/>
    <w:tmpl w:val="B57AB0C6"/>
    <w:lvl w:ilvl="0" w:tplc="F4CAB068">
      <w:start w:val="17"/>
      <w:numFmt w:val="decimal"/>
      <w:lvlText w:val="%1"/>
      <w:lvlJc w:val="left"/>
      <w:pPr>
        <w:ind w:left="1738" w:hanging="1438"/>
      </w:pPr>
      <w:rPr>
        <w:rFonts w:ascii="Courier New" w:eastAsia="Courier New" w:hAnsi="Courier New" w:cs="Courier New" w:hint="default"/>
        <w:color w:val="161616"/>
        <w:spacing w:val="-2"/>
        <w:w w:val="101"/>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6C1DE7"/>
    <w:multiLevelType w:val="hybridMultilevel"/>
    <w:tmpl w:val="513CDB36"/>
    <w:lvl w:ilvl="0" w:tplc="8736CA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1D1B93"/>
    <w:multiLevelType w:val="hybridMultilevel"/>
    <w:tmpl w:val="75F49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B35EE4"/>
    <w:multiLevelType w:val="hybridMultilevel"/>
    <w:tmpl w:val="3D847E34"/>
    <w:lvl w:ilvl="0" w:tplc="794241A2">
      <w:start w:val="23"/>
      <w:numFmt w:val="decimal"/>
      <w:lvlText w:val="%1"/>
      <w:lvlJc w:val="left"/>
      <w:pPr>
        <w:ind w:left="1594" w:hanging="1294"/>
      </w:pPr>
      <w:rPr>
        <w:rFonts w:ascii="Courier New" w:eastAsia="Courier New" w:hAnsi="Courier New" w:cs="Courier New" w:hint="default"/>
        <w:color w:val="161616"/>
        <w:w w:val="101"/>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471365C"/>
    <w:multiLevelType w:val="hybridMultilevel"/>
    <w:tmpl w:val="79345A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8418D"/>
    <w:multiLevelType w:val="hybridMultilevel"/>
    <w:tmpl w:val="E3BEA5C4"/>
    <w:lvl w:ilvl="0" w:tplc="2EA4CB30">
      <w:start w:val="20"/>
      <w:numFmt w:val="decimal"/>
      <w:lvlText w:val="%1"/>
      <w:lvlJc w:val="left"/>
      <w:pPr>
        <w:ind w:left="2875" w:hanging="2155"/>
      </w:pPr>
      <w:rPr>
        <w:rFonts w:ascii="Courier New" w:eastAsia="Courier New" w:hAnsi="Courier New" w:cs="Courier New" w:hint="default"/>
        <w:color w:val="161616"/>
        <w:spacing w:val="-2"/>
        <w:w w:val="101"/>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0CB430E"/>
    <w:multiLevelType w:val="hybridMultilevel"/>
    <w:tmpl w:val="3AE82D3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DA2158"/>
    <w:multiLevelType w:val="hybridMultilevel"/>
    <w:tmpl w:val="02EEBCB2"/>
    <w:lvl w:ilvl="0" w:tplc="AEE86778">
      <w:start w:val="3"/>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FD6EFE"/>
    <w:multiLevelType w:val="hybridMultilevel"/>
    <w:tmpl w:val="51C0C12E"/>
    <w:lvl w:ilvl="0" w:tplc="6E5A08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9D0A26"/>
    <w:multiLevelType w:val="hybridMultilevel"/>
    <w:tmpl w:val="02F82A64"/>
    <w:lvl w:ilvl="0" w:tplc="AD6ECB2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615B2802"/>
    <w:multiLevelType w:val="hybridMultilevel"/>
    <w:tmpl w:val="03D8D0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5E2687"/>
    <w:multiLevelType w:val="hybridMultilevel"/>
    <w:tmpl w:val="8804A786"/>
    <w:lvl w:ilvl="0" w:tplc="1E38C9AC">
      <w:start w:val="1"/>
      <w:numFmt w:val="upperLetter"/>
      <w:lvlText w:val="%1."/>
      <w:lvlJc w:val="left"/>
      <w:pPr>
        <w:ind w:left="1080" w:hanging="360"/>
      </w:pPr>
      <w:rPr>
        <w:rFonts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CE1D84"/>
    <w:multiLevelType w:val="hybridMultilevel"/>
    <w:tmpl w:val="FCD41D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6C402A2C"/>
    <w:multiLevelType w:val="hybridMultilevel"/>
    <w:tmpl w:val="07B64018"/>
    <w:lvl w:ilvl="0" w:tplc="546ABD50">
      <w:start w:val="1"/>
      <w:numFmt w:val="decimal"/>
      <w:lvlText w:val="%1"/>
      <w:lvlJc w:val="left"/>
      <w:pPr>
        <w:ind w:left="1594" w:hanging="1294"/>
      </w:pPr>
      <w:rPr>
        <w:rFonts w:ascii="Courier New" w:eastAsia="Courier New" w:hAnsi="Courier New" w:cs="Courier New" w:hint="default"/>
        <w:color w:val="161616"/>
        <w:w w:val="101"/>
        <w:sz w:val="24"/>
        <w:szCs w:val="24"/>
      </w:rPr>
    </w:lvl>
    <w:lvl w:ilvl="1" w:tplc="4C3CF270">
      <w:numFmt w:val="bullet"/>
      <w:lvlText w:val="•"/>
      <w:lvlJc w:val="left"/>
      <w:pPr>
        <w:ind w:left="2362" w:hanging="1294"/>
      </w:pPr>
    </w:lvl>
    <w:lvl w:ilvl="2" w:tplc="7D14D9F2">
      <w:numFmt w:val="bullet"/>
      <w:lvlText w:val="•"/>
      <w:lvlJc w:val="left"/>
      <w:pPr>
        <w:ind w:left="3124" w:hanging="1294"/>
      </w:pPr>
    </w:lvl>
    <w:lvl w:ilvl="3" w:tplc="BADAE61C">
      <w:numFmt w:val="bullet"/>
      <w:lvlText w:val="•"/>
      <w:lvlJc w:val="left"/>
      <w:pPr>
        <w:ind w:left="3886" w:hanging="1294"/>
      </w:pPr>
    </w:lvl>
    <w:lvl w:ilvl="4" w:tplc="68B45C1A">
      <w:numFmt w:val="bullet"/>
      <w:lvlText w:val="•"/>
      <w:lvlJc w:val="left"/>
      <w:pPr>
        <w:ind w:left="4648" w:hanging="1294"/>
      </w:pPr>
    </w:lvl>
    <w:lvl w:ilvl="5" w:tplc="C696DE08">
      <w:numFmt w:val="bullet"/>
      <w:lvlText w:val="•"/>
      <w:lvlJc w:val="left"/>
      <w:pPr>
        <w:ind w:left="5410" w:hanging="1294"/>
      </w:pPr>
    </w:lvl>
    <w:lvl w:ilvl="6" w:tplc="959ACB2C">
      <w:numFmt w:val="bullet"/>
      <w:lvlText w:val="•"/>
      <w:lvlJc w:val="left"/>
      <w:pPr>
        <w:ind w:left="6172" w:hanging="1294"/>
      </w:pPr>
    </w:lvl>
    <w:lvl w:ilvl="7" w:tplc="F6CEC66A">
      <w:numFmt w:val="bullet"/>
      <w:lvlText w:val="•"/>
      <w:lvlJc w:val="left"/>
      <w:pPr>
        <w:ind w:left="6934" w:hanging="1294"/>
      </w:pPr>
    </w:lvl>
    <w:lvl w:ilvl="8" w:tplc="885C9C06">
      <w:numFmt w:val="bullet"/>
      <w:lvlText w:val="•"/>
      <w:lvlJc w:val="left"/>
      <w:pPr>
        <w:ind w:left="7696" w:hanging="1294"/>
      </w:pPr>
    </w:lvl>
  </w:abstractNum>
  <w:abstractNum w:abstractNumId="15" w15:restartNumberingAfterBreak="0">
    <w:nsid w:val="7718173F"/>
    <w:multiLevelType w:val="hybridMultilevel"/>
    <w:tmpl w:val="D5886CA4"/>
    <w:lvl w:ilvl="0" w:tplc="22B6FA2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1"/>
  </w:num>
  <w:num w:numId="3">
    <w:abstractNumId w:val="15"/>
  </w:num>
  <w:num w:numId="4">
    <w:abstractNumId w:val="8"/>
  </w:num>
  <w:num w:numId="5">
    <w:abstractNumId w:val="12"/>
  </w:num>
  <w:num w:numId="6">
    <w:abstractNumId w:val="5"/>
  </w:num>
  <w:num w:numId="7">
    <w:abstractNumId w:val="9"/>
  </w:num>
  <w:num w:numId="8">
    <w:abstractNumId w:val="7"/>
  </w:num>
  <w:num w:numId="9">
    <w:abstractNumId w:val="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lvlOverride w:ilvl="2"/>
    <w:lvlOverride w:ilvl="3"/>
    <w:lvlOverride w:ilvl="4"/>
    <w:lvlOverride w:ilvl="5"/>
    <w:lvlOverride w:ilvl="6"/>
    <w:lvlOverride w:ilvl="7"/>
    <w:lvlOverride w:ilvl="8"/>
  </w:num>
  <w:num w:numId="13">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BF9"/>
    <w:rsid w:val="00001905"/>
    <w:rsid w:val="0000191C"/>
    <w:rsid w:val="0000541E"/>
    <w:rsid w:val="00005678"/>
    <w:rsid w:val="00014715"/>
    <w:rsid w:val="00015B5E"/>
    <w:rsid w:val="00016C1F"/>
    <w:rsid w:val="00020028"/>
    <w:rsid w:val="00020035"/>
    <w:rsid w:val="00022A6E"/>
    <w:rsid w:val="000236BE"/>
    <w:rsid w:val="00023B25"/>
    <w:rsid w:val="00024418"/>
    <w:rsid w:val="00024D4C"/>
    <w:rsid w:val="00025F58"/>
    <w:rsid w:val="0003233B"/>
    <w:rsid w:val="00033362"/>
    <w:rsid w:val="00033A82"/>
    <w:rsid w:val="000343A0"/>
    <w:rsid w:val="0003689D"/>
    <w:rsid w:val="00036B1A"/>
    <w:rsid w:val="000370FF"/>
    <w:rsid w:val="0004068C"/>
    <w:rsid w:val="000407CB"/>
    <w:rsid w:val="00041CC2"/>
    <w:rsid w:val="0004207E"/>
    <w:rsid w:val="00043385"/>
    <w:rsid w:val="000433A8"/>
    <w:rsid w:val="000436E3"/>
    <w:rsid w:val="00043CCD"/>
    <w:rsid w:val="00044A78"/>
    <w:rsid w:val="00052A64"/>
    <w:rsid w:val="0005426A"/>
    <w:rsid w:val="00055C9A"/>
    <w:rsid w:val="00056606"/>
    <w:rsid w:val="000567AC"/>
    <w:rsid w:val="00057B8B"/>
    <w:rsid w:val="00060B75"/>
    <w:rsid w:val="000616F3"/>
    <w:rsid w:val="000629B4"/>
    <w:rsid w:val="000656BF"/>
    <w:rsid w:val="00067135"/>
    <w:rsid w:val="0007168C"/>
    <w:rsid w:val="000753E7"/>
    <w:rsid w:val="00076347"/>
    <w:rsid w:val="000801F6"/>
    <w:rsid w:val="000803C8"/>
    <w:rsid w:val="000803E8"/>
    <w:rsid w:val="00080AA9"/>
    <w:rsid w:val="00081FBE"/>
    <w:rsid w:val="0008405E"/>
    <w:rsid w:val="000843BD"/>
    <w:rsid w:val="00084DB0"/>
    <w:rsid w:val="00087D94"/>
    <w:rsid w:val="00090332"/>
    <w:rsid w:val="00091C96"/>
    <w:rsid w:val="00092BED"/>
    <w:rsid w:val="0009700A"/>
    <w:rsid w:val="000A0E6E"/>
    <w:rsid w:val="000A1D34"/>
    <w:rsid w:val="000A39AF"/>
    <w:rsid w:val="000A3C6F"/>
    <w:rsid w:val="000A5F13"/>
    <w:rsid w:val="000A6243"/>
    <w:rsid w:val="000B1B49"/>
    <w:rsid w:val="000B3BE2"/>
    <w:rsid w:val="000B6FD1"/>
    <w:rsid w:val="000B7D47"/>
    <w:rsid w:val="000C0379"/>
    <w:rsid w:val="000C0F17"/>
    <w:rsid w:val="000C311E"/>
    <w:rsid w:val="000C3222"/>
    <w:rsid w:val="000C388C"/>
    <w:rsid w:val="000C4E5C"/>
    <w:rsid w:val="000C6A5C"/>
    <w:rsid w:val="000C6C80"/>
    <w:rsid w:val="000D0FC4"/>
    <w:rsid w:val="000D3977"/>
    <w:rsid w:val="000D53F1"/>
    <w:rsid w:val="000D651B"/>
    <w:rsid w:val="000D7C7E"/>
    <w:rsid w:val="000E01B8"/>
    <w:rsid w:val="000E0A0E"/>
    <w:rsid w:val="000E15B0"/>
    <w:rsid w:val="000E19C3"/>
    <w:rsid w:val="000E1CEE"/>
    <w:rsid w:val="000E27DF"/>
    <w:rsid w:val="000E2C3C"/>
    <w:rsid w:val="000E4115"/>
    <w:rsid w:val="000E4610"/>
    <w:rsid w:val="000E46BF"/>
    <w:rsid w:val="000E61CD"/>
    <w:rsid w:val="000E6E7D"/>
    <w:rsid w:val="000E741D"/>
    <w:rsid w:val="000F0AFA"/>
    <w:rsid w:val="000F37A5"/>
    <w:rsid w:val="000F472D"/>
    <w:rsid w:val="000F56F3"/>
    <w:rsid w:val="00100B73"/>
    <w:rsid w:val="0010211F"/>
    <w:rsid w:val="001023D6"/>
    <w:rsid w:val="00103135"/>
    <w:rsid w:val="0010444E"/>
    <w:rsid w:val="00105172"/>
    <w:rsid w:val="00107663"/>
    <w:rsid w:val="00111A0B"/>
    <w:rsid w:val="0011262E"/>
    <w:rsid w:val="001136C2"/>
    <w:rsid w:val="001200E8"/>
    <w:rsid w:val="00124042"/>
    <w:rsid w:val="00124A03"/>
    <w:rsid w:val="001250FC"/>
    <w:rsid w:val="00125690"/>
    <w:rsid w:val="0012732D"/>
    <w:rsid w:val="00130D76"/>
    <w:rsid w:val="001351B3"/>
    <w:rsid w:val="001516F1"/>
    <w:rsid w:val="001526C5"/>
    <w:rsid w:val="001526D7"/>
    <w:rsid w:val="00153C5E"/>
    <w:rsid w:val="001607D9"/>
    <w:rsid w:val="00160928"/>
    <w:rsid w:val="00163B47"/>
    <w:rsid w:val="001662FE"/>
    <w:rsid w:val="00166344"/>
    <w:rsid w:val="0016702C"/>
    <w:rsid w:val="00167882"/>
    <w:rsid w:val="00167DEE"/>
    <w:rsid w:val="001712F9"/>
    <w:rsid w:val="00171DA4"/>
    <w:rsid w:val="00171E48"/>
    <w:rsid w:val="00172531"/>
    <w:rsid w:val="001732E8"/>
    <w:rsid w:val="00173512"/>
    <w:rsid w:val="001739ED"/>
    <w:rsid w:val="00174503"/>
    <w:rsid w:val="001746A1"/>
    <w:rsid w:val="001759E9"/>
    <w:rsid w:val="0017641B"/>
    <w:rsid w:val="001770CB"/>
    <w:rsid w:val="00180FB0"/>
    <w:rsid w:val="0018159D"/>
    <w:rsid w:val="001822DC"/>
    <w:rsid w:val="0018302D"/>
    <w:rsid w:val="00183214"/>
    <w:rsid w:val="00184C5A"/>
    <w:rsid w:val="00185C89"/>
    <w:rsid w:val="00186451"/>
    <w:rsid w:val="0019040A"/>
    <w:rsid w:val="001936A2"/>
    <w:rsid w:val="00194184"/>
    <w:rsid w:val="00196C50"/>
    <w:rsid w:val="0019710E"/>
    <w:rsid w:val="001A0A78"/>
    <w:rsid w:val="001A1E4B"/>
    <w:rsid w:val="001A40F4"/>
    <w:rsid w:val="001A452F"/>
    <w:rsid w:val="001A6F76"/>
    <w:rsid w:val="001A758E"/>
    <w:rsid w:val="001B0315"/>
    <w:rsid w:val="001B173F"/>
    <w:rsid w:val="001B1810"/>
    <w:rsid w:val="001B2A63"/>
    <w:rsid w:val="001B56C0"/>
    <w:rsid w:val="001B6A66"/>
    <w:rsid w:val="001B6EF0"/>
    <w:rsid w:val="001B73B9"/>
    <w:rsid w:val="001B79DB"/>
    <w:rsid w:val="001C0DBC"/>
    <w:rsid w:val="001C1450"/>
    <w:rsid w:val="001C229B"/>
    <w:rsid w:val="001C2510"/>
    <w:rsid w:val="001C2ADC"/>
    <w:rsid w:val="001C49D2"/>
    <w:rsid w:val="001C581C"/>
    <w:rsid w:val="001C6184"/>
    <w:rsid w:val="001D0131"/>
    <w:rsid w:val="001D15CA"/>
    <w:rsid w:val="001D3987"/>
    <w:rsid w:val="001D39A3"/>
    <w:rsid w:val="001D7E77"/>
    <w:rsid w:val="001E0DE5"/>
    <w:rsid w:val="001E12AC"/>
    <w:rsid w:val="001E4984"/>
    <w:rsid w:val="001F0222"/>
    <w:rsid w:val="001F075F"/>
    <w:rsid w:val="001F3098"/>
    <w:rsid w:val="001F4021"/>
    <w:rsid w:val="001F4B57"/>
    <w:rsid w:val="001F5D17"/>
    <w:rsid w:val="002008A5"/>
    <w:rsid w:val="00201B76"/>
    <w:rsid w:val="00201B8A"/>
    <w:rsid w:val="00202EDF"/>
    <w:rsid w:val="00204510"/>
    <w:rsid w:val="00205BFE"/>
    <w:rsid w:val="002078E7"/>
    <w:rsid w:val="00210464"/>
    <w:rsid w:val="002130D3"/>
    <w:rsid w:val="0021459E"/>
    <w:rsid w:val="00215DF7"/>
    <w:rsid w:val="00217A6F"/>
    <w:rsid w:val="00221A7A"/>
    <w:rsid w:val="00222870"/>
    <w:rsid w:val="00222DE2"/>
    <w:rsid w:val="00222F3D"/>
    <w:rsid w:val="0022305B"/>
    <w:rsid w:val="002231CF"/>
    <w:rsid w:val="0022424E"/>
    <w:rsid w:val="00226D0C"/>
    <w:rsid w:val="002276D7"/>
    <w:rsid w:val="0023006E"/>
    <w:rsid w:val="00230162"/>
    <w:rsid w:val="00233A16"/>
    <w:rsid w:val="00233B51"/>
    <w:rsid w:val="00233EB2"/>
    <w:rsid w:val="00234E56"/>
    <w:rsid w:val="002356A0"/>
    <w:rsid w:val="00235D82"/>
    <w:rsid w:val="00236AF9"/>
    <w:rsid w:val="00241126"/>
    <w:rsid w:val="002421BB"/>
    <w:rsid w:val="0024487C"/>
    <w:rsid w:val="00244A9E"/>
    <w:rsid w:val="00246324"/>
    <w:rsid w:val="00246AB1"/>
    <w:rsid w:val="00247FFD"/>
    <w:rsid w:val="0025009D"/>
    <w:rsid w:val="00255F42"/>
    <w:rsid w:val="00256486"/>
    <w:rsid w:val="00257020"/>
    <w:rsid w:val="00257858"/>
    <w:rsid w:val="002614C6"/>
    <w:rsid w:val="002623F4"/>
    <w:rsid w:val="00264C14"/>
    <w:rsid w:val="002650A4"/>
    <w:rsid w:val="00265197"/>
    <w:rsid w:val="00265271"/>
    <w:rsid w:val="002672CA"/>
    <w:rsid w:val="0026739B"/>
    <w:rsid w:val="00267CDB"/>
    <w:rsid w:val="00270109"/>
    <w:rsid w:val="00270D14"/>
    <w:rsid w:val="0027217D"/>
    <w:rsid w:val="002728DB"/>
    <w:rsid w:val="00272DE8"/>
    <w:rsid w:val="00273193"/>
    <w:rsid w:val="0027421D"/>
    <w:rsid w:val="00274F5C"/>
    <w:rsid w:val="00276843"/>
    <w:rsid w:val="002806E6"/>
    <w:rsid w:val="00281135"/>
    <w:rsid w:val="002814DB"/>
    <w:rsid w:val="00281DC1"/>
    <w:rsid w:val="002821F0"/>
    <w:rsid w:val="00282247"/>
    <w:rsid w:val="00282AD9"/>
    <w:rsid w:val="00284D9E"/>
    <w:rsid w:val="00285474"/>
    <w:rsid w:val="00286679"/>
    <w:rsid w:val="00287454"/>
    <w:rsid w:val="002876FB"/>
    <w:rsid w:val="002877A7"/>
    <w:rsid w:val="00290621"/>
    <w:rsid w:val="002918E5"/>
    <w:rsid w:val="00292C3A"/>
    <w:rsid w:val="00294D47"/>
    <w:rsid w:val="00295470"/>
    <w:rsid w:val="00296FAB"/>
    <w:rsid w:val="00297797"/>
    <w:rsid w:val="002A0E2F"/>
    <w:rsid w:val="002A1D14"/>
    <w:rsid w:val="002A23E7"/>
    <w:rsid w:val="002A345A"/>
    <w:rsid w:val="002A57A8"/>
    <w:rsid w:val="002A60A8"/>
    <w:rsid w:val="002A67A2"/>
    <w:rsid w:val="002B033D"/>
    <w:rsid w:val="002B04DD"/>
    <w:rsid w:val="002B248B"/>
    <w:rsid w:val="002B32EE"/>
    <w:rsid w:val="002B32FF"/>
    <w:rsid w:val="002B7718"/>
    <w:rsid w:val="002B7B7A"/>
    <w:rsid w:val="002C26F4"/>
    <w:rsid w:val="002C351C"/>
    <w:rsid w:val="002C380B"/>
    <w:rsid w:val="002C7CE2"/>
    <w:rsid w:val="002D123B"/>
    <w:rsid w:val="002D1512"/>
    <w:rsid w:val="002D157D"/>
    <w:rsid w:val="002D54D1"/>
    <w:rsid w:val="002D5ED8"/>
    <w:rsid w:val="002D7634"/>
    <w:rsid w:val="002E0D42"/>
    <w:rsid w:val="002E2FE3"/>
    <w:rsid w:val="002E3B48"/>
    <w:rsid w:val="002E3C43"/>
    <w:rsid w:val="002E49C1"/>
    <w:rsid w:val="002E5283"/>
    <w:rsid w:val="002E544B"/>
    <w:rsid w:val="002E6F9B"/>
    <w:rsid w:val="002F00F4"/>
    <w:rsid w:val="002F031D"/>
    <w:rsid w:val="002F1625"/>
    <w:rsid w:val="002F20FB"/>
    <w:rsid w:val="002F3312"/>
    <w:rsid w:val="002F349C"/>
    <w:rsid w:val="002F490E"/>
    <w:rsid w:val="002F59AF"/>
    <w:rsid w:val="002F74C2"/>
    <w:rsid w:val="003006A2"/>
    <w:rsid w:val="003008E0"/>
    <w:rsid w:val="003022B3"/>
    <w:rsid w:val="00302C38"/>
    <w:rsid w:val="00303AA4"/>
    <w:rsid w:val="00304B70"/>
    <w:rsid w:val="00306499"/>
    <w:rsid w:val="00310B76"/>
    <w:rsid w:val="00314AC7"/>
    <w:rsid w:val="00315C09"/>
    <w:rsid w:val="003209CE"/>
    <w:rsid w:val="00322182"/>
    <w:rsid w:val="00322FAF"/>
    <w:rsid w:val="00323EA3"/>
    <w:rsid w:val="00323FF8"/>
    <w:rsid w:val="00324DA2"/>
    <w:rsid w:val="00326105"/>
    <w:rsid w:val="00326F21"/>
    <w:rsid w:val="00327912"/>
    <w:rsid w:val="00330091"/>
    <w:rsid w:val="003342E8"/>
    <w:rsid w:val="0033449A"/>
    <w:rsid w:val="00336EED"/>
    <w:rsid w:val="00336FF8"/>
    <w:rsid w:val="00341194"/>
    <w:rsid w:val="0034208D"/>
    <w:rsid w:val="00343D86"/>
    <w:rsid w:val="00345A8D"/>
    <w:rsid w:val="00360580"/>
    <w:rsid w:val="00360CF9"/>
    <w:rsid w:val="00361515"/>
    <w:rsid w:val="00361E60"/>
    <w:rsid w:val="00361EC8"/>
    <w:rsid w:val="00364E09"/>
    <w:rsid w:val="0036627C"/>
    <w:rsid w:val="00366288"/>
    <w:rsid w:val="0036748B"/>
    <w:rsid w:val="0037118A"/>
    <w:rsid w:val="00371C17"/>
    <w:rsid w:val="00372713"/>
    <w:rsid w:val="00377E2A"/>
    <w:rsid w:val="00380965"/>
    <w:rsid w:val="003849BF"/>
    <w:rsid w:val="00385426"/>
    <w:rsid w:val="003909AB"/>
    <w:rsid w:val="00393B27"/>
    <w:rsid w:val="00397648"/>
    <w:rsid w:val="00397936"/>
    <w:rsid w:val="003A03D0"/>
    <w:rsid w:val="003A0B10"/>
    <w:rsid w:val="003A2F33"/>
    <w:rsid w:val="003A3806"/>
    <w:rsid w:val="003A3951"/>
    <w:rsid w:val="003A39FD"/>
    <w:rsid w:val="003A4FBE"/>
    <w:rsid w:val="003A5F41"/>
    <w:rsid w:val="003A6596"/>
    <w:rsid w:val="003A679E"/>
    <w:rsid w:val="003A766B"/>
    <w:rsid w:val="003A78C4"/>
    <w:rsid w:val="003B1592"/>
    <w:rsid w:val="003B3C62"/>
    <w:rsid w:val="003B7510"/>
    <w:rsid w:val="003B788F"/>
    <w:rsid w:val="003C0652"/>
    <w:rsid w:val="003C1A8B"/>
    <w:rsid w:val="003C24C8"/>
    <w:rsid w:val="003C301E"/>
    <w:rsid w:val="003C35E6"/>
    <w:rsid w:val="003C3CCF"/>
    <w:rsid w:val="003C4B0F"/>
    <w:rsid w:val="003C5186"/>
    <w:rsid w:val="003C5DC1"/>
    <w:rsid w:val="003C62BB"/>
    <w:rsid w:val="003C67D2"/>
    <w:rsid w:val="003C7814"/>
    <w:rsid w:val="003C7C10"/>
    <w:rsid w:val="003D2A27"/>
    <w:rsid w:val="003D3B4C"/>
    <w:rsid w:val="003D3DD1"/>
    <w:rsid w:val="003D4E83"/>
    <w:rsid w:val="003D5631"/>
    <w:rsid w:val="003D5E8F"/>
    <w:rsid w:val="003D7584"/>
    <w:rsid w:val="003E4511"/>
    <w:rsid w:val="003E482B"/>
    <w:rsid w:val="003E5772"/>
    <w:rsid w:val="003E5CC6"/>
    <w:rsid w:val="003E5F9A"/>
    <w:rsid w:val="003E6A9E"/>
    <w:rsid w:val="003E6C13"/>
    <w:rsid w:val="003E76D7"/>
    <w:rsid w:val="003F3542"/>
    <w:rsid w:val="003F6D06"/>
    <w:rsid w:val="003F708D"/>
    <w:rsid w:val="004003C6"/>
    <w:rsid w:val="00400661"/>
    <w:rsid w:val="0040076A"/>
    <w:rsid w:val="00401D29"/>
    <w:rsid w:val="00401F41"/>
    <w:rsid w:val="004055D2"/>
    <w:rsid w:val="00405EF0"/>
    <w:rsid w:val="004153AE"/>
    <w:rsid w:val="00415497"/>
    <w:rsid w:val="0041549A"/>
    <w:rsid w:val="00415874"/>
    <w:rsid w:val="00415EA8"/>
    <w:rsid w:val="00416FFD"/>
    <w:rsid w:val="00417CA0"/>
    <w:rsid w:val="004200FD"/>
    <w:rsid w:val="00421272"/>
    <w:rsid w:val="00422FB1"/>
    <w:rsid w:val="00423829"/>
    <w:rsid w:val="00423B18"/>
    <w:rsid w:val="004240FC"/>
    <w:rsid w:val="004248BD"/>
    <w:rsid w:val="00424A56"/>
    <w:rsid w:val="004271BC"/>
    <w:rsid w:val="00427E00"/>
    <w:rsid w:val="004324D2"/>
    <w:rsid w:val="00432F82"/>
    <w:rsid w:val="00435658"/>
    <w:rsid w:val="004361F5"/>
    <w:rsid w:val="00436628"/>
    <w:rsid w:val="00436783"/>
    <w:rsid w:val="00436ACF"/>
    <w:rsid w:val="00436D57"/>
    <w:rsid w:val="0044056C"/>
    <w:rsid w:val="0044108E"/>
    <w:rsid w:val="00441459"/>
    <w:rsid w:val="004440DE"/>
    <w:rsid w:val="00447DF1"/>
    <w:rsid w:val="004510CF"/>
    <w:rsid w:val="00453C1A"/>
    <w:rsid w:val="00453FAD"/>
    <w:rsid w:val="0045543C"/>
    <w:rsid w:val="004559AE"/>
    <w:rsid w:val="00456705"/>
    <w:rsid w:val="0045702E"/>
    <w:rsid w:val="004608E3"/>
    <w:rsid w:val="004626AB"/>
    <w:rsid w:val="004631B7"/>
    <w:rsid w:val="00463B29"/>
    <w:rsid w:val="00467ED9"/>
    <w:rsid w:val="0047087E"/>
    <w:rsid w:val="00472991"/>
    <w:rsid w:val="00472DCD"/>
    <w:rsid w:val="004738FA"/>
    <w:rsid w:val="004758BE"/>
    <w:rsid w:val="0048046F"/>
    <w:rsid w:val="00482B72"/>
    <w:rsid w:val="00483345"/>
    <w:rsid w:val="00484E01"/>
    <w:rsid w:val="00485A03"/>
    <w:rsid w:val="00487D12"/>
    <w:rsid w:val="00487E84"/>
    <w:rsid w:val="00491F2A"/>
    <w:rsid w:val="00494BFC"/>
    <w:rsid w:val="00495B0D"/>
    <w:rsid w:val="00495C51"/>
    <w:rsid w:val="00496977"/>
    <w:rsid w:val="004A1FC8"/>
    <w:rsid w:val="004A21EB"/>
    <w:rsid w:val="004A24D4"/>
    <w:rsid w:val="004A29F2"/>
    <w:rsid w:val="004A2C1C"/>
    <w:rsid w:val="004A5084"/>
    <w:rsid w:val="004A643C"/>
    <w:rsid w:val="004B1000"/>
    <w:rsid w:val="004B1178"/>
    <w:rsid w:val="004B17BA"/>
    <w:rsid w:val="004B1A96"/>
    <w:rsid w:val="004B23D7"/>
    <w:rsid w:val="004B3707"/>
    <w:rsid w:val="004B4E71"/>
    <w:rsid w:val="004B7775"/>
    <w:rsid w:val="004C01C7"/>
    <w:rsid w:val="004C1342"/>
    <w:rsid w:val="004C328A"/>
    <w:rsid w:val="004C4CD1"/>
    <w:rsid w:val="004C4E63"/>
    <w:rsid w:val="004C53B7"/>
    <w:rsid w:val="004C633A"/>
    <w:rsid w:val="004C7A88"/>
    <w:rsid w:val="004D0CF4"/>
    <w:rsid w:val="004D5371"/>
    <w:rsid w:val="004D557D"/>
    <w:rsid w:val="004D64A3"/>
    <w:rsid w:val="004D7CF8"/>
    <w:rsid w:val="004E2266"/>
    <w:rsid w:val="004E2449"/>
    <w:rsid w:val="004E39D8"/>
    <w:rsid w:val="004E4945"/>
    <w:rsid w:val="004E746E"/>
    <w:rsid w:val="004E7C7D"/>
    <w:rsid w:val="004F0ADD"/>
    <w:rsid w:val="004F0CA9"/>
    <w:rsid w:val="004F1331"/>
    <w:rsid w:val="004F28C3"/>
    <w:rsid w:val="004F2C71"/>
    <w:rsid w:val="004F43EC"/>
    <w:rsid w:val="004F4D15"/>
    <w:rsid w:val="004F4E39"/>
    <w:rsid w:val="004F57F3"/>
    <w:rsid w:val="004F7A95"/>
    <w:rsid w:val="00500167"/>
    <w:rsid w:val="005008FF"/>
    <w:rsid w:val="00501980"/>
    <w:rsid w:val="00501B76"/>
    <w:rsid w:val="00505119"/>
    <w:rsid w:val="00506991"/>
    <w:rsid w:val="00507EFB"/>
    <w:rsid w:val="00510CEA"/>
    <w:rsid w:val="00511728"/>
    <w:rsid w:val="0051292E"/>
    <w:rsid w:val="00513299"/>
    <w:rsid w:val="00514071"/>
    <w:rsid w:val="0051454A"/>
    <w:rsid w:val="0051478F"/>
    <w:rsid w:val="00515519"/>
    <w:rsid w:val="00515CFD"/>
    <w:rsid w:val="005220ED"/>
    <w:rsid w:val="00523C94"/>
    <w:rsid w:val="00524B69"/>
    <w:rsid w:val="00524F7C"/>
    <w:rsid w:val="005253E4"/>
    <w:rsid w:val="00526540"/>
    <w:rsid w:val="00526622"/>
    <w:rsid w:val="00527396"/>
    <w:rsid w:val="00527BB2"/>
    <w:rsid w:val="00531D47"/>
    <w:rsid w:val="005326CE"/>
    <w:rsid w:val="00534C3F"/>
    <w:rsid w:val="00536EAD"/>
    <w:rsid w:val="00537435"/>
    <w:rsid w:val="005406CF"/>
    <w:rsid w:val="00541144"/>
    <w:rsid w:val="00541FDD"/>
    <w:rsid w:val="00542857"/>
    <w:rsid w:val="0054302B"/>
    <w:rsid w:val="00545753"/>
    <w:rsid w:val="00553AD3"/>
    <w:rsid w:val="00554793"/>
    <w:rsid w:val="00554FA5"/>
    <w:rsid w:val="00555521"/>
    <w:rsid w:val="00555786"/>
    <w:rsid w:val="00556BA2"/>
    <w:rsid w:val="0055739A"/>
    <w:rsid w:val="00557BCC"/>
    <w:rsid w:val="0056014B"/>
    <w:rsid w:val="005615D3"/>
    <w:rsid w:val="00561620"/>
    <w:rsid w:val="0056167F"/>
    <w:rsid w:val="00564022"/>
    <w:rsid w:val="005659E2"/>
    <w:rsid w:val="00576128"/>
    <w:rsid w:val="00576544"/>
    <w:rsid w:val="0057705C"/>
    <w:rsid w:val="0057720D"/>
    <w:rsid w:val="00577A1B"/>
    <w:rsid w:val="00577D2B"/>
    <w:rsid w:val="00580240"/>
    <w:rsid w:val="005815E1"/>
    <w:rsid w:val="00586199"/>
    <w:rsid w:val="005867B5"/>
    <w:rsid w:val="00586AAB"/>
    <w:rsid w:val="00587FCB"/>
    <w:rsid w:val="005938A1"/>
    <w:rsid w:val="0059398C"/>
    <w:rsid w:val="00593A94"/>
    <w:rsid w:val="00594A21"/>
    <w:rsid w:val="00594A4A"/>
    <w:rsid w:val="00594C21"/>
    <w:rsid w:val="00597467"/>
    <w:rsid w:val="005A00E1"/>
    <w:rsid w:val="005A0981"/>
    <w:rsid w:val="005A5242"/>
    <w:rsid w:val="005A5D28"/>
    <w:rsid w:val="005A66AC"/>
    <w:rsid w:val="005A6DA4"/>
    <w:rsid w:val="005A73B5"/>
    <w:rsid w:val="005B2C93"/>
    <w:rsid w:val="005B4A45"/>
    <w:rsid w:val="005B4CD1"/>
    <w:rsid w:val="005B4FC7"/>
    <w:rsid w:val="005B605A"/>
    <w:rsid w:val="005B7C31"/>
    <w:rsid w:val="005C06BA"/>
    <w:rsid w:val="005C1A39"/>
    <w:rsid w:val="005C2E72"/>
    <w:rsid w:val="005C3437"/>
    <w:rsid w:val="005C361C"/>
    <w:rsid w:val="005C68CC"/>
    <w:rsid w:val="005C78CB"/>
    <w:rsid w:val="005D0366"/>
    <w:rsid w:val="005D22F7"/>
    <w:rsid w:val="005D2B99"/>
    <w:rsid w:val="005D437C"/>
    <w:rsid w:val="005D5DBE"/>
    <w:rsid w:val="005D61D7"/>
    <w:rsid w:val="005D6312"/>
    <w:rsid w:val="005D6F51"/>
    <w:rsid w:val="005E1240"/>
    <w:rsid w:val="005E201F"/>
    <w:rsid w:val="005E5951"/>
    <w:rsid w:val="005E6C03"/>
    <w:rsid w:val="005E74F0"/>
    <w:rsid w:val="005E7C47"/>
    <w:rsid w:val="005E7F33"/>
    <w:rsid w:val="005F5F3F"/>
    <w:rsid w:val="005F77BA"/>
    <w:rsid w:val="005F7980"/>
    <w:rsid w:val="006047D6"/>
    <w:rsid w:val="00604B16"/>
    <w:rsid w:val="00604C46"/>
    <w:rsid w:val="00606A25"/>
    <w:rsid w:val="00606B9B"/>
    <w:rsid w:val="00610B90"/>
    <w:rsid w:val="00611AEA"/>
    <w:rsid w:val="00615A4B"/>
    <w:rsid w:val="006208E8"/>
    <w:rsid w:val="00620C2D"/>
    <w:rsid w:val="006216AF"/>
    <w:rsid w:val="006224BA"/>
    <w:rsid w:val="00623B0C"/>
    <w:rsid w:val="00623B3B"/>
    <w:rsid w:val="00623FD2"/>
    <w:rsid w:val="006245BD"/>
    <w:rsid w:val="00624E45"/>
    <w:rsid w:val="00626F28"/>
    <w:rsid w:val="006316BB"/>
    <w:rsid w:val="006328F1"/>
    <w:rsid w:val="00635591"/>
    <w:rsid w:val="006366CF"/>
    <w:rsid w:val="006412C0"/>
    <w:rsid w:val="00641BC1"/>
    <w:rsid w:val="00643193"/>
    <w:rsid w:val="006441A6"/>
    <w:rsid w:val="0064501C"/>
    <w:rsid w:val="00646569"/>
    <w:rsid w:val="00647AB3"/>
    <w:rsid w:val="006505F2"/>
    <w:rsid w:val="00651A83"/>
    <w:rsid w:val="00651E59"/>
    <w:rsid w:val="00653781"/>
    <w:rsid w:val="00653965"/>
    <w:rsid w:val="00655EA1"/>
    <w:rsid w:val="00657457"/>
    <w:rsid w:val="00660C59"/>
    <w:rsid w:val="0066210B"/>
    <w:rsid w:val="00662F3C"/>
    <w:rsid w:val="0066394C"/>
    <w:rsid w:val="006644EF"/>
    <w:rsid w:val="00665072"/>
    <w:rsid w:val="00666A79"/>
    <w:rsid w:val="006673AB"/>
    <w:rsid w:val="006673C9"/>
    <w:rsid w:val="00674025"/>
    <w:rsid w:val="00674A80"/>
    <w:rsid w:val="00674CC1"/>
    <w:rsid w:val="006764D3"/>
    <w:rsid w:val="00680DDB"/>
    <w:rsid w:val="006812AE"/>
    <w:rsid w:val="00681306"/>
    <w:rsid w:val="00681F82"/>
    <w:rsid w:val="0068214B"/>
    <w:rsid w:val="006827D9"/>
    <w:rsid w:val="006829AB"/>
    <w:rsid w:val="00683BA9"/>
    <w:rsid w:val="0068425D"/>
    <w:rsid w:val="00684BE5"/>
    <w:rsid w:val="006855CD"/>
    <w:rsid w:val="00691BF9"/>
    <w:rsid w:val="00693E21"/>
    <w:rsid w:val="00694DCC"/>
    <w:rsid w:val="00695227"/>
    <w:rsid w:val="0069533B"/>
    <w:rsid w:val="00695758"/>
    <w:rsid w:val="006968E1"/>
    <w:rsid w:val="006A1CDA"/>
    <w:rsid w:val="006A1F46"/>
    <w:rsid w:val="006A2D9A"/>
    <w:rsid w:val="006A3012"/>
    <w:rsid w:val="006A330C"/>
    <w:rsid w:val="006A3679"/>
    <w:rsid w:val="006A4B60"/>
    <w:rsid w:val="006A53E0"/>
    <w:rsid w:val="006B0123"/>
    <w:rsid w:val="006B2712"/>
    <w:rsid w:val="006B3780"/>
    <w:rsid w:val="006B382D"/>
    <w:rsid w:val="006B39EB"/>
    <w:rsid w:val="006B441A"/>
    <w:rsid w:val="006B4F25"/>
    <w:rsid w:val="006B5FA6"/>
    <w:rsid w:val="006B63FB"/>
    <w:rsid w:val="006C1F75"/>
    <w:rsid w:val="006C2031"/>
    <w:rsid w:val="006C5898"/>
    <w:rsid w:val="006C731A"/>
    <w:rsid w:val="006D0AF9"/>
    <w:rsid w:val="006D3717"/>
    <w:rsid w:val="006D4798"/>
    <w:rsid w:val="006D4AB3"/>
    <w:rsid w:val="006D5408"/>
    <w:rsid w:val="006D68DC"/>
    <w:rsid w:val="006E0CE9"/>
    <w:rsid w:val="006E320A"/>
    <w:rsid w:val="006E418D"/>
    <w:rsid w:val="006E4941"/>
    <w:rsid w:val="006E5591"/>
    <w:rsid w:val="006E58DF"/>
    <w:rsid w:val="006E5C65"/>
    <w:rsid w:val="006E60DF"/>
    <w:rsid w:val="006E7056"/>
    <w:rsid w:val="006F0A16"/>
    <w:rsid w:val="006F1CBD"/>
    <w:rsid w:val="006F1E7B"/>
    <w:rsid w:val="006F351F"/>
    <w:rsid w:val="006F440C"/>
    <w:rsid w:val="0070026C"/>
    <w:rsid w:val="0070086D"/>
    <w:rsid w:val="00700CD9"/>
    <w:rsid w:val="00701FD9"/>
    <w:rsid w:val="007038C9"/>
    <w:rsid w:val="00703EB9"/>
    <w:rsid w:val="007048B3"/>
    <w:rsid w:val="007052FC"/>
    <w:rsid w:val="00705772"/>
    <w:rsid w:val="00705AAA"/>
    <w:rsid w:val="00706146"/>
    <w:rsid w:val="00713034"/>
    <w:rsid w:val="00713E07"/>
    <w:rsid w:val="007147F0"/>
    <w:rsid w:val="00715924"/>
    <w:rsid w:val="00715DA4"/>
    <w:rsid w:val="0071650B"/>
    <w:rsid w:val="00717802"/>
    <w:rsid w:val="00720039"/>
    <w:rsid w:val="007200B3"/>
    <w:rsid w:val="00720A47"/>
    <w:rsid w:val="00721BCF"/>
    <w:rsid w:val="00721CE9"/>
    <w:rsid w:val="00722917"/>
    <w:rsid w:val="00724062"/>
    <w:rsid w:val="00725A67"/>
    <w:rsid w:val="007304FD"/>
    <w:rsid w:val="00731614"/>
    <w:rsid w:val="00733063"/>
    <w:rsid w:val="007341DC"/>
    <w:rsid w:val="0073462E"/>
    <w:rsid w:val="00734A1C"/>
    <w:rsid w:val="007363E4"/>
    <w:rsid w:val="00736997"/>
    <w:rsid w:val="00737F32"/>
    <w:rsid w:val="00740851"/>
    <w:rsid w:val="00740EAB"/>
    <w:rsid w:val="007419C2"/>
    <w:rsid w:val="007426BC"/>
    <w:rsid w:val="0074326F"/>
    <w:rsid w:val="00743E95"/>
    <w:rsid w:val="0074466B"/>
    <w:rsid w:val="00745AE8"/>
    <w:rsid w:val="00746A72"/>
    <w:rsid w:val="00746D62"/>
    <w:rsid w:val="00746FB7"/>
    <w:rsid w:val="00753462"/>
    <w:rsid w:val="00754BD6"/>
    <w:rsid w:val="00755E98"/>
    <w:rsid w:val="00756062"/>
    <w:rsid w:val="00756227"/>
    <w:rsid w:val="0075686B"/>
    <w:rsid w:val="00761394"/>
    <w:rsid w:val="00761DF7"/>
    <w:rsid w:val="00762418"/>
    <w:rsid w:val="007635D7"/>
    <w:rsid w:val="00763F1C"/>
    <w:rsid w:val="0076421E"/>
    <w:rsid w:val="00764C62"/>
    <w:rsid w:val="007658D5"/>
    <w:rsid w:val="00765CC3"/>
    <w:rsid w:val="00766BEC"/>
    <w:rsid w:val="0076790B"/>
    <w:rsid w:val="00767D45"/>
    <w:rsid w:val="00770FD9"/>
    <w:rsid w:val="00771C8B"/>
    <w:rsid w:val="007742EC"/>
    <w:rsid w:val="007743F7"/>
    <w:rsid w:val="007745E8"/>
    <w:rsid w:val="00774767"/>
    <w:rsid w:val="007748FF"/>
    <w:rsid w:val="00775564"/>
    <w:rsid w:val="00775617"/>
    <w:rsid w:val="0078099A"/>
    <w:rsid w:val="0078418D"/>
    <w:rsid w:val="007859EE"/>
    <w:rsid w:val="00785D0A"/>
    <w:rsid w:val="00786304"/>
    <w:rsid w:val="00787BBA"/>
    <w:rsid w:val="0079641C"/>
    <w:rsid w:val="0079731E"/>
    <w:rsid w:val="007A153B"/>
    <w:rsid w:val="007A16AC"/>
    <w:rsid w:val="007A6BC8"/>
    <w:rsid w:val="007A78C1"/>
    <w:rsid w:val="007B6D65"/>
    <w:rsid w:val="007B700D"/>
    <w:rsid w:val="007B722D"/>
    <w:rsid w:val="007C2D99"/>
    <w:rsid w:val="007C36E2"/>
    <w:rsid w:val="007C3B3F"/>
    <w:rsid w:val="007C6509"/>
    <w:rsid w:val="007C77E2"/>
    <w:rsid w:val="007D12B6"/>
    <w:rsid w:val="007D16D4"/>
    <w:rsid w:val="007D20D9"/>
    <w:rsid w:val="007D3ACE"/>
    <w:rsid w:val="007D55EF"/>
    <w:rsid w:val="007E0B1D"/>
    <w:rsid w:val="007E0CB1"/>
    <w:rsid w:val="007E2030"/>
    <w:rsid w:val="007E4134"/>
    <w:rsid w:val="007E42CD"/>
    <w:rsid w:val="007E500F"/>
    <w:rsid w:val="007F046D"/>
    <w:rsid w:val="007F05BB"/>
    <w:rsid w:val="007F0C40"/>
    <w:rsid w:val="007F0D08"/>
    <w:rsid w:val="007F2024"/>
    <w:rsid w:val="007F2424"/>
    <w:rsid w:val="007F2D65"/>
    <w:rsid w:val="007F4F5C"/>
    <w:rsid w:val="007F5274"/>
    <w:rsid w:val="007F5F21"/>
    <w:rsid w:val="007F6419"/>
    <w:rsid w:val="007F6E2B"/>
    <w:rsid w:val="007F733B"/>
    <w:rsid w:val="00800DA0"/>
    <w:rsid w:val="008016A6"/>
    <w:rsid w:val="00801A20"/>
    <w:rsid w:val="00801F54"/>
    <w:rsid w:val="00802155"/>
    <w:rsid w:val="0080456F"/>
    <w:rsid w:val="00805748"/>
    <w:rsid w:val="00805A8C"/>
    <w:rsid w:val="00810022"/>
    <w:rsid w:val="00814249"/>
    <w:rsid w:val="00815131"/>
    <w:rsid w:val="008151DF"/>
    <w:rsid w:val="008159E3"/>
    <w:rsid w:val="00823E87"/>
    <w:rsid w:val="00825777"/>
    <w:rsid w:val="0082630A"/>
    <w:rsid w:val="008303F6"/>
    <w:rsid w:val="00830D71"/>
    <w:rsid w:val="00833952"/>
    <w:rsid w:val="00840BCC"/>
    <w:rsid w:val="00840F38"/>
    <w:rsid w:val="0084196A"/>
    <w:rsid w:val="00842375"/>
    <w:rsid w:val="00844AC3"/>
    <w:rsid w:val="0084578A"/>
    <w:rsid w:val="008459E8"/>
    <w:rsid w:val="00845C24"/>
    <w:rsid w:val="00846AF9"/>
    <w:rsid w:val="00846D34"/>
    <w:rsid w:val="00851566"/>
    <w:rsid w:val="0085175F"/>
    <w:rsid w:val="00852AB0"/>
    <w:rsid w:val="00853940"/>
    <w:rsid w:val="0085628E"/>
    <w:rsid w:val="008564EB"/>
    <w:rsid w:val="00857D52"/>
    <w:rsid w:val="008614E0"/>
    <w:rsid w:val="008620E1"/>
    <w:rsid w:val="00862792"/>
    <w:rsid w:val="00862845"/>
    <w:rsid w:val="00863E46"/>
    <w:rsid w:val="008640C9"/>
    <w:rsid w:val="00864C17"/>
    <w:rsid w:val="00865F90"/>
    <w:rsid w:val="00866777"/>
    <w:rsid w:val="0086775F"/>
    <w:rsid w:val="00870597"/>
    <w:rsid w:val="00872701"/>
    <w:rsid w:val="00872BB4"/>
    <w:rsid w:val="008741E7"/>
    <w:rsid w:val="008745CC"/>
    <w:rsid w:val="00880BD0"/>
    <w:rsid w:val="00880EFF"/>
    <w:rsid w:val="008830DC"/>
    <w:rsid w:val="00883D1E"/>
    <w:rsid w:val="0088542B"/>
    <w:rsid w:val="00885B57"/>
    <w:rsid w:val="0088650A"/>
    <w:rsid w:val="00886E48"/>
    <w:rsid w:val="00887FB9"/>
    <w:rsid w:val="0089147A"/>
    <w:rsid w:val="00896D7F"/>
    <w:rsid w:val="00897809"/>
    <w:rsid w:val="008A14E0"/>
    <w:rsid w:val="008A1DA5"/>
    <w:rsid w:val="008A1DB6"/>
    <w:rsid w:val="008A2EAA"/>
    <w:rsid w:val="008A2F9B"/>
    <w:rsid w:val="008A3678"/>
    <w:rsid w:val="008A37C2"/>
    <w:rsid w:val="008A6D2F"/>
    <w:rsid w:val="008A73FE"/>
    <w:rsid w:val="008A7D45"/>
    <w:rsid w:val="008B1AFD"/>
    <w:rsid w:val="008B209B"/>
    <w:rsid w:val="008B4DE8"/>
    <w:rsid w:val="008B7650"/>
    <w:rsid w:val="008C029A"/>
    <w:rsid w:val="008C35E5"/>
    <w:rsid w:val="008C35E9"/>
    <w:rsid w:val="008C364C"/>
    <w:rsid w:val="008C48B9"/>
    <w:rsid w:val="008C4956"/>
    <w:rsid w:val="008C4A85"/>
    <w:rsid w:val="008C4ED9"/>
    <w:rsid w:val="008C5587"/>
    <w:rsid w:val="008C5B1F"/>
    <w:rsid w:val="008C6FFE"/>
    <w:rsid w:val="008D05B0"/>
    <w:rsid w:val="008D1723"/>
    <w:rsid w:val="008D253B"/>
    <w:rsid w:val="008D28B6"/>
    <w:rsid w:val="008D370D"/>
    <w:rsid w:val="008D586A"/>
    <w:rsid w:val="008D762B"/>
    <w:rsid w:val="008E121B"/>
    <w:rsid w:val="008E229D"/>
    <w:rsid w:val="008E29B5"/>
    <w:rsid w:val="008E330A"/>
    <w:rsid w:val="008E4876"/>
    <w:rsid w:val="008E4F3A"/>
    <w:rsid w:val="008E5FD2"/>
    <w:rsid w:val="008E756B"/>
    <w:rsid w:val="008F1BF0"/>
    <w:rsid w:val="008F2D29"/>
    <w:rsid w:val="008F3301"/>
    <w:rsid w:val="008F401E"/>
    <w:rsid w:val="008F43EB"/>
    <w:rsid w:val="008F477F"/>
    <w:rsid w:val="00901BF9"/>
    <w:rsid w:val="00902CB2"/>
    <w:rsid w:val="00904577"/>
    <w:rsid w:val="009059CF"/>
    <w:rsid w:val="00905AA2"/>
    <w:rsid w:val="00906792"/>
    <w:rsid w:val="00907542"/>
    <w:rsid w:val="009102ED"/>
    <w:rsid w:val="00911D59"/>
    <w:rsid w:val="00912AB7"/>
    <w:rsid w:val="00917229"/>
    <w:rsid w:val="00917233"/>
    <w:rsid w:val="009173A5"/>
    <w:rsid w:val="009179A7"/>
    <w:rsid w:val="00920EEF"/>
    <w:rsid w:val="00920F55"/>
    <w:rsid w:val="00922C16"/>
    <w:rsid w:val="00923255"/>
    <w:rsid w:val="009237D4"/>
    <w:rsid w:val="00923AE7"/>
    <w:rsid w:val="009245ED"/>
    <w:rsid w:val="00924ABE"/>
    <w:rsid w:val="00926305"/>
    <w:rsid w:val="009268BE"/>
    <w:rsid w:val="00926B52"/>
    <w:rsid w:val="009303F4"/>
    <w:rsid w:val="00931D1D"/>
    <w:rsid w:val="0093631B"/>
    <w:rsid w:val="009376DF"/>
    <w:rsid w:val="00937E3F"/>
    <w:rsid w:val="0094183A"/>
    <w:rsid w:val="009418A1"/>
    <w:rsid w:val="009426F8"/>
    <w:rsid w:val="00943064"/>
    <w:rsid w:val="00943593"/>
    <w:rsid w:val="00945F94"/>
    <w:rsid w:val="009505F1"/>
    <w:rsid w:val="00951ED5"/>
    <w:rsid w:val="009524DE"/>
    <w:rsid w:val="009555B2"/>
    <w:rsid w:val="00956A6E"/>
    <w:rsid w:val="00956C9D"/>
    <w:rsid w:val="00961712"/>
    <w:rsid w:val="00961DE5"/>
    <w:rsid w:val="0096274C"/>
    <w:rsid w:val="00963371"/>
    <w:rsid w:val="0096386A"/>
    <w:rsid w:val="0096439B"/>
    <w:rsid w:val="00964F3B"/>
    <w:rsid w:val="009654D2"/>
    <w:rsid w:val="00971A4E"/>
    <w:rsid w:val="00972D3E"/>
    <w:rsid w:val="00976573"/>
    <w:rsid w:val="0097706F"/>
    <w:rsid w:val="0098149C"/>
    <w:rsid w:val="009814AC"/>
    <w:rsid w:val="00981CB1"/>
    <w:rsid w:val="0098447A"/>
    <w:rsid w:val="00984481"/>
    <w:rsid w:val="00985BEA"/>
    <w:rsid w:val="00987858"/>
    <w:rsid w:val="00987E07"/>
    <w:rsid w:val="0099212C"/>
    <w:rsid w:val="0099245E"/>
    <w:rsid w:val="00992EBF"/>
    <w:rsid w:val="00993890"/>
    <w:rsid w:val="00994E6B"/>
    <w:rsid w:val="009958A6"/>
    <w:rsid w:val="00996432"/>
    <w:rsid w:val="00997004"/>
    <w:rsid w:val="009A0AE0"/>
    <w:rsid w:val="009A0D36"/>
    <w:rsid w:val="009A2FF8"/>
    <w:rsid w:val="009A357F"/>
    <w:rsid w:val="009A433C"/>
    <w:rsid w:val="009A4554"/>
    <w:rsid w:val="009A477D"/>
    <w:rsid w:val="009A6661"/>
    <w:rsid w:val="009B008D"/>
    <w:rsid w:val="009B03C9"/>
    <w:rsid w:val="009B07BF"/>
    <w:rsid w:val="009B0E8B"/>
    <w:rsid w:val="009B1E85"/>
    <w:rsid w:val="009B2DC3"/>
    <w:rsid w:val="009B59B1"/>
    <w:rsid w:val="009B5C9A"/>
    <w:rsid w:val="009B66CF"/>
    <w:rsid w:val="009B6A8C"/>
    <w:rsid w:val="009B75EC"/>
    <w:rsid w:val="009C040B"/>
    <w:rsid w:val="009C1022"/>
    <w:rsid w:val="009C2FF3"/>
    <w:rsid w:val="009C4051"/>
    <w:rsid w:val="009C4120"/>
    <w:rsid w:val="009C6BC4"/>
    <w:rsid w:val="009C6D59"/>
    <w:rsid w:val="009C72DB"/>
    <w:rsid w:val="009C7826"/>
    <w:rsid w:val="009D0A7A"/>
    <w:rsid w:val="009D25B5"/>
    <w:rsid w:val="009D3BFD"/>
    <w:rsid w:val="009D3D45"/>
    <w:rsid w:val="009D4240"/>
    <w:rsid w:val="009D4377"/>
    <w:rsid w:val="009D4B97"/>
    <w:rsid w:val="009D62F0"/>
    <w:rsid w:val="009D737D"/>
    <w:rsid w:val="009E0516"/>
    <w:rsid w:val="009E2E15"/>
    <w:rsid w:val="009E304F"/>
    <w:rsid w:val="009E7437"/>
    <w:rsid w:val="009E7F03"/>
    <w:rsid w:val="009E7F68"/>
    <w:rsid w:val="009F2020"/>
    <w:rsid w:val="009F2251"/>
    <w:rsid w:val="009F5F97"/>
    <w:rsid w:val="009F6FA6"/>
    <w:rsid w:val="009F7024"/>
    <w:rsid w:val="009F7314"/>
    <w:rsid w:val="009F76A4"/>
    <w:rsid w:val="009F7B40"/>
    <w:rsid w:val="00A036DE"/>
    <w:rsid w:val="00A03D05"/>
    <w:rsid w:val="00A05D51"/>
    <w:rsid w:val="00A07817"/>
    <w:rsid w:val="00A10D50"/>
    <w:rsid w:val="00A1133D"/>
    <w:rsid w:val="00A12F59"/>
    <w:rsid w:val="00A13011"/>
    <w:rsid w:val="00A13BC4"/>
    <w:rsid w:val="00A17A87"/>
    <w:rsid w:val="00A23861"/>
    <w:rsid w:val="00A238BD"/>
    <w:rsid w:val="00A23BDA"/>
    <w:rsid w:val="00A24169"/>
    <w:rsid w:val="00A2482B"/>
    <w:rsid w:val="00A2624F"/>
    <w:rsid w:val="00A32743"/>
    <w:rsid w:val="00A336B3"/>
    <w:rsid w:val="00A33A01"/>
    <w:rsid w:val="00A34710"/>
    <w:rsid w:val="00A352D1"/>
    <w:rsid w:val="00A352E4"/>
    <w:rsid w:val="00A36117"/>
    <w:rsid w:val="00A3634C"/>
    <w:rsid w:val="00A36AD6"/>
    <w:rsid w:val="00A3787D"/>
    <w:rsid w:val="00A41913"/>
    <w:rsid w:val="00A4219C"/>
    <w:rsid w:val="00A45173"/>
    <w:rsid w:val="00A46643"/>
    <w:rsid w:val="00A50093"/>
    <w:rsid w:val="00A5052E"/>
    <w:rsid w:val="00A51E5B"/>
    <w:rsid w:val="00A51E9F"/>
    <w:rsid w:val="00A53A49"/>
    <w:rsid w:val="00A542FF"/>
    <w:rsid w:val="00A57241"/>
    <w:rsid w:val="00A57980"/>
    <w:rsid w:val="00A6142A"/>
    <w:rsid w:val="00A62246"/>
    <w:rsid w:val="00A62C08"/>
    <w:rsid w:val="00A63D33"/>
    <w:rsid w:val="00A64517"/>
    <w:rsid w:val="00A6482F"/>
    <w:rsid w:val="00A659D1"/>
    <w:rsid w:val="00A70280"/>
    <w:rsid w:val="00A759FE"/>
    <w:rsid w:val="00A75FD3"/>
    <w:rsid w:val="00A777F0"/>
    <w:rsid w:val="00A80F0F"/>
    <w:rsid w:val="00A81E8B"/>
    <w:rsid w:val="00A81FA8"/>
    <w:rsid w:val="00A82D9E"/>
    <w:rsid w:val="00A84F9C"/>
    <w:rsid w:val="00A85174"/>
    <w:rsid w:val="00A867B3"/>
    <w:rsid w:val="00A8762E"/>
    <w:rsid w:val="00A9094B"/>
    <w:rsid w:val="00A90A3D"/>
    <w:rsid w:val="00A90DE7"/>
    <w:rsid w:val="00A92A2D"/>
    <w:rsid w:val="00A93BAE"/>
    <w:rsid w:val="00A94129"/>
    <w:rsid w:val="00A95FE0"/>
    <w:rsid w:val="00A961A2"/>
    <w:rsid w:val="00A96ABE"/>
    <w:rsid w:val="00A977B5"/>
    <w:rsid w:val="00AA18FC"/>
    <w:rsid w:val="00AA2414"/>
    <w:rsid w:val="00AA27DE"/>
    <w:rsid w:val="00AA318E"/>
    <w:rsid w:val="00AA44A0"/>
    <w:rsid w:val="00AA5E60"/>
    <w:rsid w:val="00AA6920"/>
    <w:rsid w:val="00AA7392"/>
    <w:rsid w:val="00AB0088"/>
    <w:rsid w:val="00AB01DD"/>
    <w:rsid w:val="00AB1F80"/>
    <w:rsid w:val="00AB25B5"/>
    <w:rsid w:val="00AB3450"/>
    <w:rsid w:val="00AB496F"/>
    <w:rsid w:val="00AB5961"/>
    <w:rsid w:val="00AC11C5"/>
    <w:rsid w:val="00AC247E"/>
    <w:rsid w:val="00AC4256"/>
    <w:rsid w:val="00AC54CD"/>
    <w:rsid w:val="00AC55D7"/>
    <w:rsid w:val="00AC66CE"/>
    <w:rsid w:val="00AD1DA9"/>
    <w:rsid w:val="00AD2DAE"/>
    <w:rsid w:val="00AD3BE8"/>
    <w:rsid w:val="00AD5724"/>
    <w:rsid w:val="00AD58AE"/>
    <w:rsid w:val="00AD6DC5"/>
    <w:rsid w:val="00AD74B5"/>
    <w:rsid w:val="00AD7C41"/>
    <w:rsid w:val="00AE0B60"/>
    <w:rsid w:val="00AE20D1"/>
    <w:rsid w:val="00AE7432"/>
    <w:rsid w:val="00AE7D70"/>
    <w:rsid w:val="00AF4419"/>
    <w:rsid w:val="00AF58F0"/>
    <w:rsid w:val="00AF5C0F"/>
    <w:rsid w:val="00AF7269"/>
    <w:rsid w:val="00B041F7"/>
    <w:rsid w:val="00B073D1"/>
    <w:rsid w:val="00B12ECA"/>
    <w:rsid w:val="00B17D98"/>
    <w:rsid w:val="00B25AAC"/>
    <w:rsid w:val="00B277E7"/>
    <w:rsid w:val="00B27BDF"/>
    <w:rsid w:val="00B32A7D"/>
    <w:rsid w:val="00B3307F"/>
    <w:rsid w:val="00B36199"/>
    <w:rsid w:val="00B373B9"/>
    <w:rsid w:val="00B379D5"/>
    <w:rsid w:val="00B416AB"/>
    <w:rsid w:val="00B41DDD"/>
    <w:rsid w:val="00B42440"/>
    <w:rsid w:val="00B43FC9"/>
    <w:rsid w:val="00B441E0"/>
    <w:rsid w:val="00B44CC4"/>
    <w:rsid w:val="00B4501E"/>
    <w:rsid w:val="00B503DC"/>
    <w:rsid w:val="00B513E7"/>
    <w:rsid w:val="00B51B26"/>
    <w:rsid w:val="00B5211E"/>
    <w:rsid w:val="00B532AB"/>
    <w:rsid w:val="00B5352C"/>
    <w:rsid w:val="00B539FA"/>
    <w:rsid w:val="00B53C52"/>
    <w:rsid w:val="00B54C93"/>
    <w:rsid w:val="00B573E9"/>
    <w:rsid w:val="00B60189"/>
    <w:rsid w:val="00B61051"/>
    <w:rsid w:val="00B612F4"/>
    <w:rsid w:val="00B61DA3"/>
    <w:rsid w:val="00B63461"/>
    <w:rsid w:val="00B6364B"/>
    <w:rsid w:val="00B64F41"/>
    <w:rsid w:val="00B745BA"/>
    <w:rsid w:val="00B747C5"/>
    <w:rsid w:val="00B75B85"/>
    <w:rsid w:val="00B76488"/>
    <w:rsid w:val="00B76A6C"/>
    <w:rsid w:val="00B81DEA"/>
    <w:rsid w:val="00B85EA6"/>
    <w:rsid w:val="00B8678C"/>
    <w:rsid w:val="00B86CFD"/>
    <w:rsid w:val="00B91056"/>
    <w:rsid w:val="00B91DC6"/>
    <w:rsid w:val="00B92B9F"/>
    <w:rsid w:val="00B9368E"/>
    <w:rsid w:val="00B9442F"/>
    <w:rsid w:val="00B967B8"/>
    <w:rsid w:val="00BA088E"/>
    <w:rsid w:val="00BA0ADC"/>
    <w:rsid w:val="00BA1E20"/>
    <w:rsid w:val="00BA209B"/>
    <w:rsid w:val="00BA20C4"/>
    <w:rsid w:val="00BA33FB"/>
    <w:rsid w:val="00BA42AD"/>
    <w:rsid w:val="00BA56BD"/>
    <w:rsid w:val="00BA5A2F"/>
    <w:rsid w:val="00BA7585"/>
    <w:rsid w:val="00BA783A"/>
    <w:rsid w:val="00BB03A5"/>
    <w:rsid w:val="00BB10DB"/>
    <w:rsid w:val="00BB377E"/>
    <w:rsid w:val="00BB489F"/>
    <w:rsid w:val="00BB5390"/>
    <w:rsid w:val="00BB7A12"/>
    <w:rsid w:val="00BB7AA1"/>
    <w:rsid w:val="00BC0E53"/>
    <w:rsid w:val="00BC2CA2"/>
    <w:rsid w:val="00BC3627"/>
    <w:rsid w:val="00BC5395"/>
    <w:rsid w:val="00BC5F93"/>
    <w:rsid w:val="00BC7401"/>
    <w:rsid w:val="00BC77FA"/>
    <w:rsid w:val="00BD19F8"/>
    <w:rsid w:val="00BD1BFD"/>
    <w:rsid w:val="00BD3121"/>
    <w:rsid w:val="00BD323C"/>
    <w:rsid w:val="00BD4117"/>
    <w:rsid w:val="00BD4D38"/>
    <w:rsid w:val="00BD5E9A"/>
    <w:rsid w:val="00BD651A"/>
    <w:rsid w:val="00BD6885"/>
    <w:rsid w:val="00BD6E98"/>
    <w:rsid w:val="00BD7206"/>
    <w:rsid w:val="00BE1014"/>
    <w:rsid w:val="00BE2B0F"/>
    <w:rsid w:val="00BE6103"/>
    <w:rsid w:val="00BE7E18"/>
    <w:rsid w:val="00BF1B3B"/>
    <w:rsid w:val="00BF2600"/>
    <w:rsid w:val="00BF2613"/>
    <w:rsid w:val="00BF28A6"/>
    <w:rsid w:val="00BF3A04"/>
    <w:rsid w:val="00BF3D19"/>
    <w:rsid w:val="00BF4A5C"/>
    <w:rsid w:val="00BF4F2D"/>
    <w:rsid w:val="00BF5419"/>
    <w:rsid w:val="00BF559E"/>
    <w:rsid w:val="00BF57C4"/>
    <w:rsid w:val="00BF5FD7"/>
    <w:rsid w:val="00BF6584"/>
    <w:rsid w:val="00BF6896"/>
    <w:rsid w:val="00BF747F"/>
    <w:rsid w:val="00C02282"/>
    <w:rsid w:val="00C03D11"/>
    <w:rsid w:val="00C03EF0"/>
    <w:rsid w:val="00C0492A"/>
    <w:rsid w:val="00C058BB"/>
    <w:rsid w:val="00C0683D"/>
    <w:rsid w:val="00C06C37"/>
    <w:rsid w:val="00C103B5"/>
    <w:rsid w:val="00C1118C"/>
    <w:rsid w:val="00C14F32"/>
    <w:rsid w:val="00C1693D"/>
    <w:rsid w:val="00C17B47"/>
    <w:rsid w:val="00C20092"/>
    <w:rsid w:val="00C20F00"/>
    <w:rsid w:val="00C20FF3"/>
    <w:rsid w:val="00C22DD7"/>
    <w:rsid w:val="00C26FA6"/>
    <w:rsid w:val="00C326DC"/>
    <w:rsid w:val="00C329A5"/>
    <w:rsid w:val="00C32BC2"/>
    <w:rsid w:val="00C32CC4"/>
    <w:rsid w:val="00C346D1"/>
    <w:rsid w:val="00C34737"/>
    <w:rsid w:val="00C3588A"/>
    <w:rsid w:val="00C37826"/>
    <w:rsid w:val="00C37902"/>
    <w:rsid w:val="00C40A54"/>
    <w:rsid w:val="00C4110E"/>
    <w:rsid w:val="00C4125B"/>
    <w:rsid w:val="00C415A8"/>
    <w:rsid w:val="00C42843"/>
    <w:rsid w:val="00C42CBF"/>
    <w:rsid w:val="00C44B92"/>
    <w:rsid w:val="00C45107"/>
    <w:rsid w:val="00C502E8"/>
    <w:rsid w:val="00C51C68"/>
    <w:rsid w:val="00C5282C"/>
    <w:rsid w:val="00C53794"/>
    <w:rsid w:val="00C552EB"/>
    <w:rsid w:val="00C577E8"/>
    <w:rsid w:val="00C60278"/>
    <w:rsid w:val="00C6028A"/>
    <w:rsid w:val="00C6065C"/>
    <w:rsid w:val="00C62733"/>
    <w:rsid w:val="00C66834"/>
    <w:rsid w:val="00C67084"/>
    <w:rsid w:val="00C6712B"/>
    <w:rsid w:val="00C6776E"/>
    <w:rsid w:val="00C67A42"/>
    <w:rsid w:val="00C67F90"/>
    <w:rsid w:val="00C7142B"/>
    <w:rsid w:val="00C721A0"/>
    <w:rsid w:val="00C72299"/>
    <w:rsid w:val="00C7588F"/>
    <w:rsid w:val="00C75D15"/>
    <w:rsid w:val="00C760ED"/>
    <w:rsid w:val="00C76156"/>
    <w:rsid w:val="00C762CB"/>
    <w:rsid w:val="00C77F44"/>
    <w:rsid w:val="00C84360"/>
    <w:rsid w:val="00C8474B"/>
    <w:rsid w:val="00C84E94"/>
    <w:rsid w:val="00C87291"/>
    <w:rsid w:val="00C90C9D"/>
    <w:rsid w:val="00C910AD"/>
    <w:rsid w:val="00C91226"/>
    <w:rsid w:val="00C94F9C"/>
    <w:rsid w:val="00C9552F"/>
    <w:rsid w:val="00C96A6C"/>
    <w:rsid w:val="00C97D0C"/>
    <w:rsid w:val="00CA215B"/>
    <w:rsid w:val="00CA2792"/>
    <w:rsid w:val="00CA2E14"/>
    <w:rsid w:val="00CA56F9"/>
    <w:rsid w:val="00CA68B2"/>
    <w:rsid w:val="00CA7925"/>
    <w:rsid w:val="00CB049F"/>
    <w:rsid w:val="00CB1CBA"/>
    <w:rsid w:val="00CB40B0"/>
    <w:rsid w:val="00CB64B6"/>
    <w:rsid w:val="00CB65F5"/>
    <w:rsid w:val="00CB6BBC"/>
    <w:rsid w:val="00CC0A1F"/>
    <w:rsid w:val="00CC16E3"/>
    <w:rsid w:val="00CC18C7"/>
    <w:rsid w:val="00CC256B"/>
    <w:rsid w:val="00CC3256"/>
    <w:rsid w:val="00CC45CF"/>
    <w:rsid w:val="00CC5076"/>
    <w:rsid w:val="00CC5B80"/>
    <w:rsid w:val="00CC7A66"/>
    <w:rsid w:val="00CD3DCA"/>
    <w:rsid w:val="00CD5DBD"/>
    <w:rsid w:val="00CD5FED"/>
    <w:rsid w:val="00CD64DB"/>
    <w:rsid w:val="00CE157B"/>
    <w:rsid w:val="00CE394C"/>
    <w:rsid w:val="00CE4FDC"/>
    <w:rsid w:val="00CE59EC"/>
    <w:rsid w:val="00CF0AA3"/>
    <w:rsid w:val="00CF11F4"/>
    <w:rsid w:val="00CF1717"/>
    <w:rsid w:val="00CF2DEC"/>
    <w:rsid w:val="00CF3E2F"/>
    <w:rsid w:val="00CF4B2C"/>
    <w:rsid w:val="00CF5168"/>
    <w:rsid w:val="00CF5E88"/>
    <w:rsid w:val="00CF6005"/>
    <w:rsid w:val="00CF623B"/>
    <w:rsid w:val="00CF70C7"/>
    <w:rsid w:val="00CF763A"/>
    <w:rsid w:val="00D006A6"/>
    <w:rsid w:val="00D04E8A"/>
    <w:rsid w:val="00D054D6"/>
    <w:rsid w:val="00D0770B"/>
    <w:rsid w:val="00D12469"/>
    <w:rsid w:val="00D12781"/>
    <w:rsid w:val="00D12D1E"/>
    <w:rsid w:val="00D14AED"/>
    <w:rsid w:val="00D14B44"/>
    <w:rsid w:val="00D16CD0"/>
    <w:rsid w:val="00D22698"/>
    <w:rsid w:val="00D22813"/>
    <w:rsid w:val="00D22891"/>
    <w:rsid w:val="00D22B0E"/>
    <w:rsid w:val="00D23045"/>
    <w:rsid w:val="00D23F34"/>
    <w:rsid w:val="00D24844"/>
    <w:rsid w:val="00D25507"/>
    <w:rsid w:val="00D27BA1"/>
    <w:rsid w:val="00D32425"/>
    <w:rsid w:val="00D32C65"/>
    <w:rsid w:val="00D333DF"/>
    <w:rsid w:val="00D35BF5"/>
    <w:rsid w:val="00D40BD6"/>
    <w:rsid w:val="00D411C4"/>
    <w:rsid w:val="00D43076"/>
    <w:rsid w:val="00D448AE"/>
    <w:rsid w:val="00D46520"/>
    <w:rsid w:val="00D46CE5"/>
    <w:rsid w:val="00D47091"/>
    <w:rsid w:val="00D50366"/>
    <w:rsid w:val="00D53B89"/>
    <w:rsid w:val="00D5560B"/>
    <w:rsid w:val="00D56648"/>
    <w:rsid w:val="00D566D3"/>
    <w:rsid w:val="00D56F44"/>
    <w:rsid w:val="00D5722B"/>
    <w:rsid w:val="00D57418"/>
    <w:rsid w:val="00D60AA5"/>
    <w:rsid w:val="00D60E8A"/>
    <w:rsid w:val="00D61927"/>
    <w:rsid w:val="00D6286A"/>
    <w:rsid w:val="00D6304E"/>
    <w:rsid w:val="00D63E17"/>
    <w:rsid w:val="00D6472C"/>
    <w:rsid w:val="00D674B6"/>
    <w:rsid w:val="00D67F14"/>
    <w:rsid w:val="00D704BB"/>
    <w:rsid w:val="00D70B55"/>
    <w:rsid w:val="00D71194"/>
    <w:rsid w:val="00D73035"/>
    <w:rsid w:val="00D73D02"/>
    <w:rsid w:val="00D74987"/>
    <w:rsid w:val="00D75961"/>
    <w:rsid w:val="00D76E84"/>
    <w:rsid w:val="00D77F21"/>
    <w:rsid w:val="00D8038B"/>
    <w:rsid w:val="00D805BF"/>
    <w:rsid w:val="00D80EA9"/>
    <w:rsid w:val="00D8116E"/>
    <w:rsid w:val="00D81F64"/>
    <w:rsid w:val="00D820D8"/>
    <w:rsid w:val="00D820ED"/>
    <w:rsid w:val="00D82385"/>
    <w:rsid w:val="00D84175"/>
    <w:rsid w:val="00D86661"/>
    <w:rsid w:val="00D8723E"/>
    <w:rsid w:val="00D8771E"/>
    <w:rsid w:val="00D87D6D"/>
    <w:rsid w:val="00D92581"/>
    <w:rsid w:val="00D92D02"/>
    <w:rsid w:val="00D9317B"/>
    <w:rsid w:val="00D941D5"/>
    <w:rsid w:val="00D95F18"/>
    <w:rsid w:val="00D96D62"/>
    <w:rsid w:val="00DA0912"/>
    <w:rsid w:val="00DA1EAB"/>
    <w:rsid w:val="00DA20C9"/>
    <w:rsid w:val="00DA2854"/>
    <w:rsid w:val="00DA28AE"/>
    <w:rsid w:val="00DA28CC"/>
    <w:rsid w:val="00DA2CB7"/>
    <w:rsid w:val="00DA32E1"/>
    <w:rsid w:val="00DA4622"/>
    <w:rsid w:val="00DA53CF"/>
    <w:rsid w:val="00DA62BF"/>
    <w:rsid w:val="00DB2011"/>
    <w:rsid w:val="00DB2AE2"/>
    <w:rsid w:val="00DB66C1"/>
    <w:rsid w:val="00DB73EA"/>
    <w:rsid w:val="00DC00F9"/>
    <w:rsid w:val="00DC0495"/>
    <w:rsid w:val="00DC0556"/>
    <w:rsid w:val="00DC31AD"/>
    <w:rsid w:val="00DC395A"/>
    <w:rsid w:val="00DC5C7C"/>
    <w:rsid w:val="00DC66CD"/>
    <w:rsid w:val="00DD0C9B"/>
    <w:rsid w:val="00DD29B8"/>
    <w:rsid w:val="00DD4FA8"/>
    <w:rsid w:val="00DD5991"/>
    <w:rsid w:val="00DD5E51"/>
    <w:rsid w:val="00DD74DD"/>
    <w:rsid w:val="00DD7A3C"/>
    <w:rsid w:val="00DD7EC0"/>
    <w:rsid w:val="00DE017F"/>
    <w:rsid w:val="00DE256E"/>
    <w:rsid w:val="00DE321D"/>
    <w:rsid w:val="00DE337D"/>
    <w:rsid w:val="00DE49FB"/>
    <w:rsid w:val="00DE4FFD"/>
    <w:rsid w:val="00DE5632"/>
    <w:rsid w:val="00DE7087"/>
    <w:rsid w:val="00DE759A"/>
    <w:rsid w:val="00DE7612"/>
    <w:rsid w:val="00DF2F8F"/>
    <w:rsid w:val="00DF326B"/>
    <w:rsid w:val="00DF3EBB"/>
    <w:rsid w:val="00DF3F22"/>
    <w:rsid w:val="00DF46C4"/>
    <w:rsid w:val="00DF4A5B"/>
    <w:rsid w:val="00DF4CFC"/>
    <w:rsid w:val="00DF6757"/>
    <w:rsid w:val="00DF76F1"/>
    <w:rsid w:val="00E01C7A"/>
    <w:rsid w:val="00E02D2C"/>
    <w:rsid w:val="00E04B65"/>
    <w:rsid w:val="00E06843"/>
    <w:rsid w:val="00E06B30"/>
    <w:rsid w:val="00E142B6"/>
    <w:rsid w:val="00E14C0A"/>
    <w:rsid w:val="00E172DD"/>
    <w:rsid w:val="00E1747B"/>
    <w:rsid w:val="00E200E8"/>
    <w:rsid w:val="00E208A1"/>
    <w:rsid w:val="00E20A40"/>
    <w:rsid w:val="00E22277"/>
    <w:rsid w:val="00E32E88"/>
    <w:rsid w:val="00E337C0"/>
    <w:rsid w:val="00E33DB4"/>
    <w:rsid w:val="00E353DC"/>
    <w:rsid w:val="00E35642"/>
    <w:rsid w:val="00E367CC"/>
    <w:rsid w:val="00E36FCA"/>
    <w:rsid w:val="00E3745D"/>
    <w:rsid w:val="00E40030"/>
    <w:rsid w:val="00E409C2"/>
    <w:rsid w:val="00E41AF2"/>
    <w:rsid w:val="00E43FD4"/>
    <w:rsid w:val="00E44545"/>
    <w:rsid w:val="00E47D82"/>
    <w:rsid w:val="00E50E2F"/>
    <w:rsid w:val="00E51372"/>
    <w:rsid w:val="00E517E8"/>
    <w:rsid w:val="00E523A6"/>
    <w:rsid w:val="00E55405"/>
    <w:rsid w:val="00E55D83"/>
    <w:rsid w:val="00E55F10"/>
    <w:rsid w:val="00E5649B"/>
    <w:rsid w:val="00E56AA6"/>
    <w:rsid w:val="00E60B30"/>
    <w:rsid w:val="00E60C1A"/>
    <w:rsid w:val="00E66785"/>
    <w:rsid w:val="00E75203"/>
    <w:rsid w:val="00E7539F"/>
    <w:rsid w:val="00E758E5"/>
    <w:rsid w:val="00E75B63"/>
    <w:rsid w:val="00E7603A"/>
    <w:rsid w:val="00E77852"/>
    <w:rsid w:val="00E807D5"/>
    <w:rsid w:val="00E8215F"/>
    <w:rsid w:val="00E82302"/>
    <w:rsid w:val="00E82341"/>
    <w:rsid w:val="00E82378"/>
    <w:rsid w:val="00E83861"/>
    <w:rsid w:val="00E83D83"/>
    <w:rsid w:val="00E84891"/>
    <w:rsid w:val="00E84ABF"/>
    <w:rsid w:val="00E87A1D"/>
    <w:rsid w:val="00E901EA"/>
    <w:rsid w:val="00E93ABA"/>
    <w:rsid w:val="00E9477A"/>
    <w:rsid w:val="00E95B11"/>
    <w:rsid w:val="00E97CEE"/>
    <w:rsid w:val="00EA0610"/>
    <w:rsid w:val="00EA08E1"/>
    <w:rsid w:val="00EA0A1C"/>
    <w:rsid w:val="00EA13AF"/>
    <w:rsid w:val="00EA1B1D"/>
    <w:rsid w:val="00EA3F0D"/>
    <w:rsid w:val="00EA3FC2"/>
    <w:rsid w:val="00EA688B"/>
    <w:rsid w:val="00EB1444"/>
    <w:rsid w:val="00EB1559"/>
    <w:rsid w:val="00EB216A"/>
    <w:rsid w:val="00EB6D0B"/>
    <w:rsid w:val="00EC06D0"/>
    <w:rsid w:val="00EC1E69"/>
    <w:rsid w:val="00EC2D93"/>
    <w:rsid w:val="00EC538B"/>
    <w:rsid w:val="00EC636B"/>
    <w:rsid w:val="00EC7A07"/>
    <w:rsid w:val="00ED2FEC"/>
    <w:rsid w:val="00ED3342"/>
    <w:rsid w:val="00ED3362"/>
    <w:rsid w:val="00ED6743"/>
    <w:rsid w:val="00ED71BF"/>
    <w:rsid w:val="00EE0174"/>
    <w:rsid w:val="00EE07AA"/>
    <w:rsid w:val="00EE3178"/>
    <w:rsid w:val="00EE605B"/>
    <w:rsid w:val="00EE6667"/>
    <w:rsid w:val="00EF1DB6"/>
    <w:rsid w:val="00EF5D1F"/>
    <w:rsid w:val="00F0100B"/>
    <w:rsid w:val="00F026B8"/>
    <w:rsid w:val="00F031B1"/>
    <w:rsid w:val="00F037DA"/>
    <w:rsid w:val="00F05AE6"/>
    <w:rsid w:val="00F06270"/>
    <w:rsid w:val="00F063B0"/>
    <w:rsid w:val="00F12295"/>
    <w:rsid w:val="00F1272C"/>
    <w:rsid w:val="00F127A8"/>
    <w:rsid w:val="00F14F5B"/>
    <w:rsid w:val="00F15D22"/>
    <w:rsid w:val="00F16223"/>
    <w:rsid w:val="00F162FD"/>
    <w:rsid w:val="00F170BF"/>
    <w:rsid w:val="00F17874"/>
    <w:rsid w:val="00F20B5F"/>
    <w:rsid w:val="00F2166B"/>
    <w:rsid w:val="00F22287"/>
    <w:rsid w:val="00F2365A"/>
    <w:rsid w:val="00F23AFE"/>
    <w:rsid w:val="00F256A0"/>
    <w:rsid w:val="00F26550"/>
    <w:rsid w:val="00F363B6"/>
    <w:rsid w:val="00F37792"/>
    <w:rsid w:val="00F4066F"/>
    <w:rsid w:val="00F40D7E"/>
    <w:rsid w:val="00F43632"/>
    <w:rsid w:val="00F43708"/>
    <w:rsid w:val="00F44F28"/>
    <w:rsid w:val="00F51709"/>
    <w:rsid w:val="00F52990"/>
    <w:rsid w:val="00F53AA3"/>
    <w:rsid w:val="00F551B1"/>
    <w:rsid w:val="00F56DB3"/>
    <w:rsid w:val="00F612A8"/>
    <w:rsid w:val="00F61503"/>
    <w:rsid w:val="00F61CD4"/>
    <w:rsid w:val="00F62AF8"/>
    <w:rsid w:val="00F630E5"/>
    <w:rsid w:val="00F63980"/>
    <w:rsid w:val="00F63E92"/>
    <w:rsid w:val="00F651A4"/>
    <w:rsid w:val="00F6674B"/>
    <w:rsid w:val="00F667F5"/>
    <w:rsid w:val="00F71CD7"/>
    <w:rsid w:val="00F7257F"/>
    <w:rsid w:val="00F727DA"/>
    <w:rsid w:val="00F72F37"/>
    <w:rsid w:val="00F756E9"/>
    <w:rsid w:val="00F7736E"/>
    <w:rsid w:val="00F80B40"/>
    <w:rsid w:val="00F80D48"/>
    <w:rsid w:val="00F80FC9"/>
    <w:rsid w:val="00F811D9"/>
    <w:rsid w:val="00F8161F"/>
    <w:rsid w:val="00F82020"/>
    <w:rsid w:val="00F8265E"/>
    <w:rsid w:val="00F82801"/>
    <w:rsid w:val="00F828D4"/>
    <w:rsid w:val="00F84D66"/>
    <w:rsid w:val="00F87D4A"/>
    <w:rsid w:val="00F904CF"/>
    <w:rsid w:val="00F908D4"/>
    <w:rsid w:val="00F91705"/>
    <w:rsid w:val="00F94D98"/>
    <w:rsid w:val="00F97131"/>
    <w:rsid w:val="00FA1F06"/>
    <w:rsid w:val="00FA3827"/>
    <w:rsid w:val="00FB0A35"/>
    <w:rsid w:val="00FB1A63"/>
    <w:rsid w:val="00FB2275"/>
    <w:rsid w:val="00FB28EF"/>
    <w:rsid w:val="00FB2F7D"/>
    <w:rsid w:val="00FB4917"/>
    <w:rsid w:val="00FB545B"/>
    <w:rsid w:val="00FB73D2"/>
    <w:rsid w:val="00FB7D75"/>
    <w:rsid w:val="00FC012D"/>
    <w:rsid w:val="00FC15C6"/>
    <w:rsid w:val="00FC15ED"/>
    <w:rsid w:val="00FC2E08"/>
    <w:rsid w:val="00FC3E46"/>
    <w:rsid w:val="00FC42DE"/>
    <w:rsid w:val="00FD075E"/>
    <w:rsid w:val="00FD2B79"/>
    <w:rsid w:val="00FD4388"/>
    <w:rsid w:val="00FD568C"/>
    <w:rsid w:val="00FD5B93"/>
    <w:rsid w:val="00FD689E"/>
    <w:rsid w:val="00FE1764"/>
    <w:rsid w:val="00FE28E6"/>
    <w:rsid w:val="00FE31DE"/>
    <w:rsid w:val="00FE3D19"/>
    <w:rsid w:val="00FE3D22"/>
    <w:rsid w:val="00FE4693"/>
    <w:rsid w:val="00FF0D1E"/>
    <w:rsid w:val="00FF1478"/>
    <w:rsid w:val="00FF1E15"/>
    <w:rsid w:val="00FF29C4"/>
    <w:rsid w:val="00FF5052"/>
    <w:rsid w:val="00FF5945"/>
    <w:rsid w:val="00FF67FB"/>
    <w:rsid w:val="00FF6BD2"/>
    <w:rsid w:val="00FF6D73"/>
    <w:rsid w:val="00FF7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1BF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1BF9"/>
    <w:rPr>
      <w:color w:val="0563C1"/>
      <w:u w:val="single"/>
    </w:rPr>
  </w:style>
  <w:style w:type="paragraph" w:customStyle="1" w:styleId="Default">
    <w:name w:val="Default"/>
    <w:link w:val="DefaultChar"/>
    <w:rsid w:val="00081FBE"/>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436628"/>
    <w:pPr>
      <w:widowControl w:val="0"/>
    </w:pPr>
    <w:rPr>
      <w:rFonts w:asciiTheme="minorHAnsi" w:hAnsiTheme="minorHAnsi" w:cstheme="minorBidi"/>
    </w:rPr>
  </w:style>
  <w:style w:type="character" w:customStyle="1" w:styleId="BodyTextChar">
    <w:name w:val="Body Text Char"/>
    <w:basedOn w:val="DefaultParagraphFont"/>
    <w:link w:val="BodyText"/>
    <w:uiPriority w:val="1"/>
    <w:rsid w:val="00436628"/>
  </w:style>
  <w:style w:type="paragraph" w:styleId="Header">
    <w:name w:val="header"/>
    <w:basedOn w:val="Normal"/>
    <w:link w:val="HeaderChar"/>
    <w:uiPriority w:val="99"/>
    <w:unhideWhenUsed/>
    <w:rsid w:val="00436628"/>
    <w:pPr>
      <w:tabs>
        <w:tab w:val="center" w:pos="4680"/>
        <w:tab w:val="right" w:pos="9360"/>
      </w:tabs>
    </w:pPr>
  </w:style>
  <w:style w:type="character" w:customStyle="1" w:styleId="HeaderChar">
    <w:name w:val="Header Char"/>
    <w:basedOn w:val="DefaultParagraphFont"/>
    <w:link w:val="Header"/>
    <w:uiPriority w:val="99"/>
    <w:rsid w:val="00436628"/>
    <w:rPr>
      <w:rFonts w:ascii="Calibri" w:hAnsi="Calibri" w:cs="Times New Roman"/>
    </w:rPr>
  </w:style>
  <w:style w:type="paragraph" w:styleId="Footer">
    <w:name w:val="footer"/>
    <w:basedOn w:val="Normal"/>
    <w:link w:val="FooterChar"/>
    <w:uiPriority w:val="99"/>
    <w:unhideWhenUsed/>
    <w:rsid w:val="00436628"/>
    <w:pPr>
      <w:tabs>
        <w:tab w:val="center" w:pos="4680"/>
        <w:tab w:val="right" w:pos="9360"/>
      </w:tabs>
    </w:pPr>
  </w:style>
  <w:style w:type="character" w:customStyle="1" w:styleId="FooterChar">
    <w:name w:val="Footer Char"/>
    <w:basedOn w:val="DefaultParagraphFont"/>
    <w:link w:val="Footer"/>
    <w:uiPriority w:val="99"/>
    <w:rsid w:val="00436628"/>
    <w:rPr>
      <w:rFonts w:ascii="Calibri" w:hAnsi="Calibri" w:cs="Times New Roman"/>
    </w:rPr>
  </w:style>
  <w:style w:type="character" w:styleId="PageNumber">
    <w:name w:val="page number"/>
    <w:basedOn w:val="DefaultParagraphFont"/>
    <w:uiPriority w:val="99"/>
    <w:semiHidden/>
    <w:unhideWhenUsed/>
    <w:rsid w:val="009102ED"/>
  </w:style>
  <w:style w:type="paragraph" w:styleId="FootnoteText">
    <w:name w:val="footnote text"/>
    <w:basedOn w:val="Normal"/>
    <w:link w:val="FootnoteTextChar"/>
    <w:uiPriority w:val="99"/>
    <w:unhideWhenUsed/>
    <w:rsid w:val="0051454A"/>
    <w:rPr>
      <w:sz w:val="20"/>
      <w:szCs w:val="20"/>
    </w:rPr>
  </w:style>
  <w:style w:type="character" w:customStyle="1" w:styleId="FootnoteTextChar">
    <w:name w:val="Footnote Text Char"/>
    <w:basedOn w:val="DefaultParagraphFont"/>
    <w:link w:val="FootnoteText"/>
    <w:uiPriority w:val="99"/>
    <w:rsid w:val="0051454A"/>
    <w:rPr>
      <w:rFonts w:ascii="Calibri" w:hAnsi="Calibri" w:cs="Times New Roman"/>
      <w:sz w:val="20"/>
      <w:szCs w:val="20"/>
    </w:rPr>
  </w:style>
  <w:style w:type="character" w:styleId="FootnoteReference">
    <w:name w:val="footnote reference"/>
    <w:basedOn w:val="DefaultParagraphFont"/>
    <w:uiPriority w:val="99"/>
    <w:unhideWhenUsed/>
    <w:rsid w:val="0051454A"/>
    <w:rPr>
      <w:vertAlign w:val="superscript"/>
    </w:rPr>
  </w:style>
  <w:style w:type="character" w:customStyle="1" w:styleId="smallcaps">
    <w:name w:val="smallcaps"/>
    <w:basedOn w:val="DefaultParagraphFont"/>
    <w:rsid w:val="00DE4FFD"/>
    <w:rPr>
      <w:smallCaps/>
    </w:rPr>
  </w:style>
  <w:style w:type="character" w:styleId="Emphasis">
    <w:name w:val="Emphasis"/>
    <w:basedOn w:val="DefaultParagraphFont"/>
    <w:uiPriority w:val="20"/>
    <w:qFormat/>
    <w:rsid w:val="00886E48"/>
    <w:rPr>
      <w:i/>
      <w:iCs/>
    </w:rPr>
  </w:style>
  <w:style w:type="table" w:styleId="TableGrid">
    <w:name w:val="Table Grid"/>
    <w:basedOn w:val="TableNormal"/>
    <w:uiPriority w:val="59"/>
    <w:rsid w:val="007B6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B6D65"/>
    <w:rPr>
      <w:b/>
      <w:bCs/>
    </w:rPr>
  </w:style>
  <w:style w:type="paragraph" w:styleId="ListParagraph">
    <w:name w:val="List Paragraph"/>
    <w:basedOn w:val="Normal"/>
    <w:uiPriority w:val="1"/>
    <w:qFormat/>
    <w:rsid w:val="003C1A8B"/>
    <w:pPr>
      <w:ind w:left="720"/>
      <w:contextualSpacing/>
    </w:pPr>
  </w:style>
  <w:style w:type="paragraph" w:styleId="BalloonText">
    <w:name w:val="Balloon Text"/>
    <w:basedOn w:val="Normal"/>
    <w:link w:val="BalloonTextChar"/>
    <w:uiPriority w:val="99"/>
    <w:semiHidden/>
    <w:unhideWhenUsed/>
    <w:rsid w:val="006A33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30C"/>
    <w:rPr>
      <w:rFonts w:ascii="Segoe UI" w:hAnsi="Segoe UI" w:cs="Segoe UI"/>
      <w:sz w:val="18"/>
      <w:szCs w:val="18"/>
    </w:rPr>
  </w:style>
  <w:style w:type="character" w:customStyle="1" w:styleId="num2">
    <w:name w:val="num2"/>
    <w:basedOn w:val="DefaultParagraphFont"/>
    <w:rsid w:val="00AB5961"/>
    <w:rPr>
      <w:b/>
      <w:bCs/>
      <w:sz w:val="20"/>
      <w:szCs w:val="20"/>
    </w:rPr>
  </w:style>
  <w:style w:type="character" w:customStyle="1" w:styleId="chapeau">
    <w:name w:val="chapeau"/>
    <w:basedOn w:val="DefaultParagraphFont"/>
    <w:rsid w:val="00AB5961"/>
    <w:rPr>
      <w:b w:val="0"/>
      <w:bCs w:val="0"/>
      <w:sz w:val="20"/>
      <w:szCs w:val="20"/>
    </w:rPr>
  </w:style>
  <w:style w:type="character" w:customStyle="1" w:styleId="costarpage">
    <w:name w:val="co_starpage"/>
    <w:basedOn w:val="DefaultParagraphFont"/>
    <w:rsid w:val="006C5898"/>
  </w:style>
  <w:style w:type="paragraph" w:styleId="NoSpacing">
    <w:name w:val="No Spacing"/>
    <w:uiPriority w:val="1"/>
    <w:qFormat/>
    <w:rsid w:val="006208E8"/>
    <w:pPr>
      <w:spacing w:after="0" w:line="240" w:lineRule="auto"/>
    </w:pPr>
    <w:rPr>
      <w:rFonts w:ascii="Calibri" w:hAnsi="Calibri" w:cs="Times New Roman"/>
    </w:rPr>
  </w:style>
  <w:style w:type="character" w:customStyle="1" w:styleId="DefaultChar">
    <w:name w:val="Default Char"/>
    <w:basedOn w:val="DefaultParagraphFont"/>
    <w:link w:val="Default"/>
    <w:rsid w:val="002E6F9B"/>
    <w:rPr>
      <w:rFonts w:ascii="Arial" w:hAnsi="Arial" w:cs="Arial"/>
      <w:color w:val="000000"/>
      <w:sz w:val="24"/>
      <w:szCs w:val="24"/>
    </w:rPr>
  </w:style>
  <w:style w:type="paragraph" w:styleId="DocumentMap">
    <w:name w:val="Document Map"/>
    <w:basedOn w:val="Normal"/>
    <w:link w:val="DocumentMapChar"/>
    <w:uiPriority w:val="99"/>
    <w:semiHidden/>
    <w:unhideWhenUsed/>
    <w:rsid w:val="00D40BD6"/>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D40BD6"/>
    <w:rPr>
      <w:rFonts w:ascii="Times New Roman" w:hAnsi="Times New Roman" w:cs="Times New Roman"/>
      <w:sz w:val="24"/>
      <w:szCs w:val="24"/>
    </w:rPr>
  </w:style>
  <w:style w:type="paragraph" w:styleId="Revision">
    <w:name w:val="Revision"/>
    <w:hidden/>
    <w:uiPriority w:val="99"/>
    <w:semiHidden/>
    <w:rsid w:val="00D40BD6"/>
    <w:pPr>
      <w:spacing w:after="0" w:line="240" w:lineRule="auto"/>
    </w:pPr>
    <w:rPr>
      <w:rFonts w:ascii="Calibri" w:hAnsi="Calibri" w:cs="Times New Roman"/>
    </w:rPr>
  </w:style>
  <w:style w:type="paragraph" w:customStyle="1" w:styleId="Style0">
    <w:name w:val="Style0"/>
    <w:link w:val="Style0Char"/>
    <w:rsid w:val="00F44F28"/>
    <w:pPr>
      <w:autoSpaceDE w:val="0"/>
      <w:autoSpaceDN w:val="0"/>
      <w:adjustRightInd w:val="0"/>
      <w:spacing w:after="0" w:line="240" w:lineRule="auto"/>
    </w:pPr>
    <w:rPr>
      <w:rFonts w:ascii="Arial" w:hAnsi="Arial" w:cs="Arial"/>
      <w:sz w:val="24"/>
      <w:szCs w:val="24"/>
    </w:rPr>
  </w:style>
  <w:style w:type="character" w:customStyle="1" w:styleId="Style0Char">
    <w:name w:val="Style0 Char"/>
    <w:basedOn w:val="DefaultParagraphFont"/>
    <w:link w:val="Style0"/>
    <w:rsid w:val="00F44F28"/>
    <w:rPr>
      <w:rFonts w:ascii="Arial" w:hAnsi="Arial" w:cs="Arial"/>
      <w:sz w:val="24"/>
      <w:szCs w:val="24"/>
    </w:rPr>
  </w:style>
  <w:style w:type="paragraph" w:customStyle="1" w:styleId="p1">
    <w:name w:val="p1"/>
    <w:basedOn w:val="Normal"/>
    <w:rsid w:val="00401D29"/>
    <w:rPr>
      <w:rFonts w:ascii="Times New Roman" w:hAnsi="Times New Roman"/>
      <w:sz w:val="21"/>
      <w:szCs w:val="21"/>
    </w:rPr>
  </w:style>
  <w:style w:type="paragraph" w:customStyle="1" w:styleId="p2">
    <w:name w:val="p2"/>
    <w:basedOn w:val="Normal"/>
    <w:rsid w:val="00401D29"/>
    <w:rPr>
      <w:rFonts w:ascii="Times New Roman" w:hAnsi="Times New Roman"/>
      <w:sz w:val="17"/>
      <w:szCs w:val="17"/>
    </w:rPr>
  </w:style>
  <w:style w:type="character" w:customStyle="1" w:styleId="apple-converted-space">
    <w:name w:val="apple-converted-space"/>
    <w:basedOn w:val="DefaultParagraphFont"/>
    <w:rsid w:val="00401D29"/>
  </w:style>
  <w:style w:type="character" w:customStyle="1" w:styleId="s1">
    <w:name w:val="s1"/>
    <w:basedOn w:val="DefaultParagraphFont"/>
    <w:rsid w:val="00EE3178"/>
    <w:rPr>
      <w:rFonts w:ascii="Helvetica" w:hAnsi="Helvetica" w:hint="default"/>
      <w:sz w:val="17"/>
      <w:szCs w:val="17"/>
    </w:rPr>
  </w:style>
  <w:style w:type="character" w:customStyle="1" w:styleId="s2">
    <w:name w:val="s2"/>
    <w:basedOn w:val="DefaultParagraphFont"/>
    <w:rsid w:val="00EE3178"/>
    <w:rPr>
      <w:rFonts w:ascii="Helvetica" w:hAnsi="Helvetica" w:hint="default"/>
      <w:sz w:val="18"/>
      <w:szCs w:val="18"/>
    </w:rPr>
  </w:style>
  <w:style w:type="character" w:customStyle="1" w:styleId="s3">
    <w:name w:val="s3"/>
    <w:basedOn w:val="DefaultParagraphFont"/>
    <w:rsid w:val="00EE3178"/>
    <w:rPr>
      <w:rFonts w:ascii="Helvetica" w:hAnsi="Helvetica" w:hint="default"/>
      <w:sz w:val="16"/>
      <w:szCs w:val="16"/>
    </w:rPr>
  </w:style>
  <w:style w:type="character" w:customStyle="1" w:styleId="s4">
    <w:name w:val="s4"/>
    <w:basedOn w:val="DefaultParagraphFont"/>
    <w:rsid w:val="00EE3178"/>
    <w:rPr>
      <w:rFonts w:ascii="Helvetica" w:hAnsi="Helvetica" w:hint="default"/>
      <w:sz w:val="15"/>
      <w:szCs w:val="15"/>
    </w:rPr>
  </w:style>
  <w:style w:type="character" w:customStyle="1" w:styleId="s5">
    <w:name w:val="s5"/>
    <w:basedOn w:val="DefaultParagraphFont"/>
    <w:rsid w:val="00EE3178"/>
    <w:rPr>
      <w:rFonts w:ascii="Helvetica" w:hAnsi="Helvetica" w:hint="default"/>
      <w:sz w:val="17"/>
      <w:szCs w:val="17"/>
    </w:rPr>
  </w:style>
  <w:style w:type="character" w:customStyle="1" w:styleId="s6">
    <w:name w:val="s6"/>
    <w:basedOn w:val="DefaultParagraphFont"/>
    <w:rsid w:val="00EE3178"/>
    <w:rPr>
      <w:rFonts w:ascii="Helvetica" w:hAnsi="Helvetica" w:hint="default"/>
      <w:sz w:val="20"/>
      <w:szCs w:val="20"/>
    </w:rPr>
  </w:style>
  <w:style w:type="character" w:customStyle="1" w:styleId="s7">
    <w:name w:val="s7"/>
    <w:basedOn w:val="DefaultParagraphFont"/>
    <w:rsid w:val="00EE3178"/>
    <w:rPr>
      <w:rFonts w:ascii="Helvetica" w:hAnsi="Helvetica" w:hint="default"/>
      <w:sz w:val="14"/>
      <w:szCs w:val="14"/>
    </w:rPr>
  </w:style>
  <w:style w:type="paragraph" w:customStyle="1" w:styleId="p3">
    <w:name w:val="p3"/>
    <w:basedOn w:val="Normal"/>
    <w:rsid w:val="00541144"/>
    <w:rPr>
      <w:rFonts w:ascii="Helvetica" w:hAnsi="Helvetica"/>
      <w:sz w:val="15"/>
      <w:szCs w:val="15"/>
    </w:rPr>
  </w:style>
  <w:style w:type="paragraph" w:customStyle="1" w:styleId="p4">
    <w:name w:val="p4"/>
    <w:basedOn w:val="Normal"/>
    <w:rsid w:val="00322FAF"/>
    <w:rPr>
      <w:rFonts w:ascii="Helvetica" w:hAnsi="Helvetica"/>
      <w:sz w:val="17"/>
      <w:szCs w:val="17"/>
    </w:rPr>
  </w:style>
  <w:style w:type="character" w:customStyle="1" w:styleId="s8">
    <w:name w:val="s8"/>
    <w:basedOn w:val="DefaultParagraphFont"/>
    <w:rsid w:val="00322FAF"/>
    <w:rPr>
      <w:rFonts w:ascii="Helvetica" w:hAnsi="Helvetica" w:hint="default"/>
      <w:sz w:val="19"/>
      <w:szCs w:val="19"/>
    </w:rPr>
  </w:style>
  <w:style w:type="character" w:customStyle="1" w:styleId="s9">
    <w:name w:val="s9"/>
    <w:basedOn w:val="DefaultParagraphFont"/>
    <w:rsid w:val="00322FAF"/>
    <w:rPr>
      <w:rFonts w:ascii="Helvetica" w:hAnsi="Helvetica" w:hint="default"/>
      <w:sz w:val="13"/>
      <w:szCs w:val="13"/>
    </w:rPr>
  </w:style>
  <w:style w:type="character" w:customStyle="1" w:styleId="s10">
    <w:name w:val="s10"/>
    <w:basedOn w:val="DefaultParagraphFont"/>
    <w:rsid w:val="00322FAF"/>
    <w:rPr>
      <w:rFonts w:ascii="Helvetica" w:hAnsi="Helvetica" w:hint="default"/>
      <w:sz w:val="22"/>
      <w:szCs w:val="22"/>
    </w:rPr>
  </w:style>
  <w:style w:type="character" w:customStyle="1" w:styleId="s11">
    <w:name w:val="s11"/>
    <w:basedOn w:val="DefaultParagraphFont"/>
    <w:rsid w:val="00322FAF"/>
    <w:rPr>
      <w:rFonts w:ascii="Helvetica" w:hAnsi="Helvetica" w:hint="default"/>
      <w:sz w:val="20"/>
      <w:szCs w:val="20"/>
    </w:rPr>
  </w:style>
  <w:style w:type="character" w:customStyle="1" w:styleId="s12">
    <w:name w:val="s12"/>
    <w:basedOn w:val="DefaultParagraphFont"/>
    <w:rsid w:val="00322FAF"/>
    <w:rPr>
      <w:rFonts w:ascii="Helvetica" w:hAnsi="Helvetica" w:hint="default"/>
      <w:sz w:val="20"/>
      <w:szCs w:val="20"/>
    </w:rPr>
  </w:style>
  <w:style w:type="character" w:customStyle="1" w:styleId="service-tag">
    <w:name w:val="service-tag"/>
    <w:basedOn w:val="DefaultParagraphFont"/>
    <w:rsid w:val="00AA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0390">
      <w:bodyDiv w:val="1"/>
      <w:marLeft w:val="0"/>
      <w:marRight w:val="0"/>
      <w:marTop w:val="0"/>
      <w:marBottom w:val="0"/>
      <w:divBdr>
        <w:top w:val="none" w:sz="0" w:space="0" w:color="auto"/>
        <w:left w:val="none" w:sz="0" w:space="0" w:color="auto"/>
        <w:bottom w:val="none" w:sz="0" w:space="0" w:color="auto"/>
        <w:right w:val="none" w:sz="0" w:space="0" w:color="auto"/>
      </w:divBdr>
    </w:div>
    <w:div w:id="49115673">
      <w:bodyDiv w:val="1"/>
      <w:marLeft w:val="0"/>
      <w:marRight w:val="0"/>
      <w:marTop w:val="0"/>
      <w:marBottom w:val="0"/>
      <w:divBdr>
        <w:top w:val="none" w:sz="0" w:space="0" w:color="auto"/>
        <w:left w:val="none" w:sz="0" w:space="0" w:color="auto"/>
        <w:bottom w:val="none" w:sz="0" w:space="0" w:color="auto"/>
        <w:right w:val="none" w:sz="0" w:space="0" w:color="auto"/>
      </w:divBdr>
    </w:div>
    <w:div w:id="79839522">
      <w:bodyDiv w:val="1"/>
      <w:marLeft w:val="0"/>
      <w:marRight w:val="0"/>
      <w:marTop w:val="0"/>
      <w:marBottom w:val="0"/>
      <w:divBdr>
        <w:top w:val="none" w:sz="0" w:space="0" w:color="auto"/>
        <w:left w:val="none" w:sz="0" w:space="0" w:color="auto"/>
        <w:bottom w:val="none" w:sz="0" w:space="0" w:color="auto"/>
        <w:right w:val="none" w:sz="0" w:space="0" w:color="auto"/>
      </w:divBdr>
    </w:div>
    <w:div w:id="88162225">
      <w:bodyDiv w:val="1"/>
      <w:marLeft w:val="0"/>
      <w:marRight w:val="0"/>
      <w:marTop w:val="0"/>
      <w:marBottom w:val="0"/>
      <w:divBdr>
        <w:top w:val="none" w:sz="0" w:space="0" w:color="auto"/>
        <w:left w:val="none" w:sz="0" w:space="0" w:color="auto"/>
        <w:bottom w:val="none" w:sz="0" w:space="0" w:color="auto"/>
        <w:right w:val="none" w:sz="0" w:space="0" w:color="auto"/>
      </w:divBdr>
    </w:div>
    <w:div w:id="131102615">
      <w:bodyDiv w:val="1"/>
      <w:marLeft w:val="0"/>
      <w:marRight w:val="0"/>
      <w:marTop w:val="0"/>
      <w:marBottom w:val="0"/>
      <w:divBdr>
        <w:top w:val="none" w:sz="0" w:space="0" w:color="auto"/>
        <w:left w:val="none" w:sz="0" w:space="0" w:color="auto"/>
        <w:bottom w:val="none" w:sz="0" w:space="0" w:color="auto"/>
        <w:right w:val="none" w:sz="0" w:space="0" w:color="auto"/>
      </w:divBdr>
    </w:div>
    <w:div w:id="271476702">
      <w:bodyDiv w:val="1"/>
      <w:marLeft w:val="0"/>
      <w:marRight w:val="0"/>
      <w:marTop w:val="0"/>
      <w:marBottom w:val="0"/>
      <w:divBdr>
        <w:top w:val="none" w:sz="0" w:space="0" w:color="auto"/>
        <w:left w:val="none" w:sz="0" w:space="0" w:color="auto"/>
        <w:bottom w:val="none" w:sz="0" w:space="0" w:color="auto"/>
        <w:right w:val="none" w:sz="0" w:space="0" w:color="auto"/>
      </w:divBdr>
    </w:div>
    <w:div w:id="348341323">
      <w:bodyDiv w:val="1"/>
      <w:marLeft w:val="0"/>
      <w:marRight w:val="0"/>
      <w:marTop w:val="0"/>
      <w:marBottom w:val="0"/>
      <w:divBdr>
        <w:top w:val="none" w:sz="0" w:space="0" w:color="auto"/>
        <w:left w:val="none" w:sz="0" w:space="0" w:color="auto"/>
        <w:bottom w:val="none" w:sz="0" w:space="0" w:color="auto"/>
        <w:right w:val="none" w:sz="0" w:space="0" w:color="auto"/>
      </w:divBdr>
    </w:div>
    <w:div w:id="355235983">
      <w:bodyDiv w:val="1"/>
      <w:marLeft w:val="0"/>
      <w:marRight w:val="0"/>
      <w:marTop w:val="0"/>
      <w:marBottom w:val="0"/>
      <w:divBdr>
        <w:top w:val="none" w:sz="0" w:space="0" w:color="auto"/>
        <w:left w:val="none" w:sz="0" w:space="0" w:color="auto"/>
        <w:bottom w:val="none" w:sz="0" w:space="0" w:color="auto"/>
        <w:right w:val="none" w:sz="0" w:space="0" w:color="auto"/>
      </w:divBdr>
    </w:div>
    <w:div w:id="387846565">
      <w:bodyDiv w:val="1"/>
      <w:marLeft w:val="0"/>
      <w:marRight w:val="0"/>
      <w:marTop w:val="0"/>
      <w:marBottom w:val="0"/>
      <w:divBdr>
        <w:top w:val="none" w:sz="0" w:space="0" w:color="auto"/>
        <w:left w:val="none" w:sz="0" w:space="0" w:color="auto"/>
        <w:bottom w:val="none" w:sz="0" w:space="0" w:color="auto"/>
        <w:right w:val="none" w:sz="0" w:space="0" w:color="auto"/>
      </w:divBdr>
      <w:divsChild>
        <w:div w:id="1261645174">
          <w:marLeft w:val="0"/>
          <w:marRight w:val="0"/>
          <w:marTop w:val="0"/>
          <w:marBottom w:val="0"/>
          <w:divBdr>
            <w:top w:val="none" w:sz="0" w:space="0" w:color="auto"/>
            <w:left w:val="none" w:sz="0" w:space="0" w:color="auto"/>
            <w:bottom w:val="none" w:sz="0" w:space="0" w:color="auto"/>
            <w:right w:val="none" w:sz="0" w:space="0" w:color="auto"/>
          </w:divBdr>
          <w:divsChild>
            <w:div w:id="458378884">
              <w:marLeft w:val="0"/>
              <w:marRight w:val="0"/>
              <w:marTop w:val="0"/>
              <w:marBottom w:val="0"/>
              <w:divBdr>
                <w:top w:val="none" w:sz="0" w:space="0" w:color="auto"/>
                <w:left w:val="none" w:sz="0" w:space="0" w:color="auto"/>
                <w:bottom w:val="none" w:sz="0" w:space="0" w:color="auto"/>
                <w:right w:val="none" w:sz="0" w:space="0" w:color="auto"/>
              </w:divBdr>
              <w:divsChild>
                <w:div w:id="1652714471">
                  <w:marLeft w:val="0"/>
                  <w:marRight w:val="0"/>
                  <w:marTop w:val="0"/>
                  <w:marBottom w:val="0"/>
                  <w:divBdr>
                    <w:top w:val="none" w:sz="0" w:space="0" w:color="auto"/>
                    <w:left w:val="none" w:sz="0" w:space="0" w:color="auto"/>
                    <w:bottom w:val="none" w:sz="0" w:space="0" w:color="auto"/>
                    <w:right w:val="none" w:sz="0" w:space="0" w:color="auto"/>
                  </w:divBdr>
                </w:div>
                <w:div w:id="1717654774">
                  <w:marLeft w:val="0"/>
                  <w:marRight w:val="0"/>
                  <w:marTop w:val="0"/>
                  <w:marBottom w:val="0"/>
                  <w:divBdr>
                    <w:top w:val="none" w:sz="0" w:space="0" w:color="auto"/>
                    <w:left w:val="none" w:sz="0" w:space="0" w:color="auto"/>
                    <w:bottom w:val="none" w:sz="0" w:space="0" w:color="auto"/>
                    <w:right w:val="none" w:sz="0" w:space="0" w:color="auto"/>
                  </w:divBdr>
                  <w:divsChild>
                    <w:div w:id="1231310192">
                      <w:marLeft w:val="0"/>
                      <w:marRight w:val="0"/>
                      <w:marTop w:val="0"/>
                      <w:marBottom w:val="0"/>
                      <w:divBdr>
                        <w:top w:val="none" w:sz="0" w:space="0" w:color="auto"/>
                        <w:left w:val="none" w:sz="0" w:space="0" w:color="auto"/>
                        <w:bottom w:val="none" w:sz="0" w:space="0" w:color="auto"/>
                        <w:right w:val="none" w:sz="0" w:space="0" w:color="auto"/>
                      </w:divBdr>
                      <w:divsChild>
                        <w:div w:id="366177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7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8033">
                  <w:marLeft w:val="0"/>
                  <w:marRight w:val="0"/>
                  <w:marTop w:val="0"/>
                  <w:marBottom w:val="0"/>
                  <w:divBdr>
                    <w:top w:val="none" w:sz="0" w:space="0" w:color="auto"/>
                    <w:left w:val="none" w:sz="0" w:space="0" w:color="auto"/>
                    <w:bottom w:val="none" w:sz="0" w:space="0" w:color="auto"/>
                    <w:right w:val="none" w:sz="0" w:space="0" w:color="auto"/>
                  </w:divBdr>
                </w:div>
                <w:div w:id="146145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4535">
      <w:bodyDiv w:val="1"/>
      <w:marLeft w:val="0"/>
      <w:marRight w:val="0"/>
      <w:marTop w:val="0"/>
      <w:marBottom w:val="0"/>
      <w:divBdr>
        <w:top w:val="none" w:sz="0" w:space="0" w:color="auto"/>
        <w:left w:val="none" w:sz="0" w:space="0" w:color="auto"/>
        <w:bottom w:val="none" w:sz="0" w:space="0" w:color="auto"/>
        <w:right w:val="none" w:sz="0" w:space="0" w:color="auto"/>
      </w:divBdr>
    </w:div>
    <w:div w:id="400954706">
      <w:bodyDiv w:val="1"/>
      <w:marLeft w:val="0"/>
      <w:marRight w:val="0"/>
      <w:marTop w:val="0"/>
      <w:marBottom w:val="0"/>
      <w:divBdr>
        <w:top w:val="none" w:sz="0" w:space="0" w:color="auto"/>
        <w:left w:val="none" w:sz="0" w:space="0" w:color="auto"/>
        <w:bottom w:val="none" w:sz="0" w:space="0" w:color="auto"/>
        <w:right w:val="none" w:sz="0" w:space="0" w:color="auto"/>
      </w:divBdr>
    </w:div>
    <w:div w:id="404647773">
      <w:bodyDiv w:val="1"/>
      <w:marLeft w:val="0"/>
      <w:marRight w:val="0"/>
      <w:marTop w:val="0"/>
      <w:marBottom w:val="0"/>
      <w:divBdr>
        <w:top w:val="none" w:sz="0" w:space="0" w:color="auto"/>
        <w:left w:val="none" w:sz="0" w:space="0" w:color="auto"/>
        <w:bottom w:val="none" w:sz="0" w:space="0" w:color="auto"/>
        <w:right w:val="none" w:sz="0" w:space="0" w:color="auto"/>
      </w:divBdr>
    </w:div>
    <w:div w:id="415634911">
      <w:bodyDiv w:val="1"/>
      <w:marLeft w:val="0"/>
      <w:marRight w:val="0"/>
      <w:marTop w:val="0"/>
      <w:marBottom w:val="0"/>
      <w:divBdr>
        <w:top w:val="none" w:sz="0" w:space="0" w:color="auto"/>
        <w:left w:val="none" w:sz="0" w:space="0" w:color="auto"/>
        <w:bottom w:val="none" w:sz="0" w:space="0" w:color="auto"/>
        <w:right w:val="none" w:sz="0" w:space="0" w:color="auto"/>
      </w:divBdr>
      <w:divsChild>
        <w:div w:id="1390300930">
          <w:marLeft w:val="0"/>
          <w:marRight w:val="0"/>
          <w:marTop w:val="0"/>
          <w:marBottom w:val="0"/>
          <w:divBdr>
            <w:top w:val="none" w:sz="0" w:space="0" w:color="auto"/>
            <w:left w:val="none" w:sz="0" w:space="0" w:color="auto"/>
            <w:bottom w:val="none" w:sz="0" w:space="0" w:color="auto"/>
            <w:right w:val="none" w:sz="0" w:space="0" w:color="auto"/>
          </w:divBdr>
          <w:divsChild>
            <w:div w:id="503589262">
              <w:marLeft w:val="0"/>
              <w:marRight w:val="0"/>
              <w:marTop w:val="0"/>
              <w:marBottom w:val="0"/>
              <w:divBdr>
                <w:top w:val="none" w:sz="0" w:space="0" w:color="auto"/>
                <w:left w:val="none" w:sz="0" w:space="0" w:color="auto"/>
                <w:bottom w:val="none" w:sz="0" w:space="0" w:color="auto"/>
                <w:right w:val="none" w:sz="0" w:space="0" w:color="auto"/>
              </w:divBdr>
              <w:divsChild>
                <w:div w:id="19714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0784">
      <w:bodyDiv w:val="1"/>
      <w:marLeft w:val="0"/>
      <w:marRight w:val="0"/>
      <w:marTop w:val="0"/>
      <w:marBottom w:val="0"/>
      <w:divBdr>
        <w:top w:val="none" w:sz="0" w:space="0" w:color="auto"/>
        <w:left w:val="none" w:sz="0" w:space="0" w:color="auto"/>
        <w:bottom w:val="none" w:sz="0" w:space="0" w:color="auto"/>
        <w:right w:val="none" w:sz="0" w:space="0" w:color="auto"/>
      </w:divBdr>
    </w:div>
    <w:div w:id="496920767">
      <w:bodyDiv w:val="1"/>
      <w:marLeft w:val="0"/>
      <w:marRight w:val="0"/>
      <w:marTop w:val="0"/>
      <w:marBottom w:val="0"/>
      <w:divBdr>
        <w:top w:val="none" w:sz="0" w:space="0" w:color="auto"/>
        <w:left w:val="none" w:sz="0" w:space="0" w:color="auto"/>
        <w:bottom w:val="none" w:sz="0" w:space="0" w:color="auto"/>
        <w:right w:val="none" w:sz="0" w:space="0" w:color="auto"/>
      </w:divBdr>
    </w:div>
    <w:div w:id="531503826">
      <w:bodyDiv w:val="1"/>
      <w:marLeft w:val="0"/>
      <w:marRight w:val="0"/>
      <w:marTop w:val="0"/>
      <w:marBottom w:val="0"/>
      <w:divBdr>
        <w:top w:val="none" w:sz="0" w:space="0" w:color="auto"/>
        <w:left w:val="none" w:sz="0" w:space="0" w:color="auto"/>
        <w:bottom w:val="none" w:sz="0" w:space="0" w:color="auto"/>
        <w:right w:val="none" w:sz="0" w:space="0" w:color="auto"/>
      </w:divBdr>
    </w:div>
    <w:div w:id="533542507">
      <w:bodyDiv w:val="1"/>
      <w:marLeft w:val="0"/>
      <w:marRight w:val="0"/>
      <w:marTop w:val="0"/>
      <w:marBottom w:val="0"/>
      <w:divBdr>
        <w:top w:val="none" w:sz="0" w:space="0" w:color="auto"/>
        <w:left w:val="none" w:sz="0" w:space="0" w:color="auto"/>
        <w:bottom w:val="none" w:sz="0" w:space="0" w:color="auto"/>
        <w:right w:val="none" w:sz="0" w:space="0" w:color="auto"/>
      </w:divBdr>
      <w:divsChild>
        <w:div w:id="838275444">
          <w:marLeft w:val="0"/>
          <w:marRight w:val="0"/>
          <w:marTop w:val="0"/>
          <w:marBottom w:val="0"/>
          <w:divBdr>
            <w:top w:val="none" w:sz="0" w:space="0" w:color="auto"/>
            <w:left w:val="none" w:sz="0" w:space="0" w:color="auto"/>
            <w:bottom w:val="none" w:sz="0" w:space="0" w:color="auto"/>
            <w:right w:val="none" w:sz="0" w:space="0" w:color="auto"/>
          </w:divBdr>
          <w:divsChild>
            <w:div w:id="90205123">
              <w:marLeft w:val="0"/>
              <w:marRight w:val="0"/>
              <w:marTop w:val="0"/>
              <w:marBottom w:val="0"/>
              <w:divBdr>
                <w:top w:val="none" w:sz="0" w:space="0" w:color="auto"/>
                <w:left w:val="none" w:sz="0" w:space="0" w:color="auto"/>
                <w:bottom w:val="none" w:sz="0" w:space="0" w:color="auto"/>
                <w:right w:val="none" w:sz="0" w:space="0" w:color="auto"/>
              </w:divBdr>
              <w:divsChild>
                <w:div w:id="18667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56943">
      <w:bodyDiv w:val="1"/>
      <w:marLeft w:val="0"/>
      <w:marRight w:val="0"/>
      <w:marTop w:val="0"/>
      <w:marBottom w:val="0"/>
      <w:divBdr>
        <w:top w:val="none" w:sz="0" w:space="0" w:color="auto"/>
        <w:left w:val="none" w:sz="0" w:space="0" w:color="auto"/>
        <w:bottom w:val="none" w:sz="0" w:space="0" w:color="auto"/>
        <w:right w:val="none" w:sz="0" w:space="0" w:color="auto"/>
      </w:divBdr>
      <w:divsChild>
        <w:div w:id="2034919555">
          <w:marLeft w:val="0"/>
          <w:marRight w:val="0"/>
          <w:marTop w:val="0"/>
          <w:marBottom w:val="0"/>
          <w:divBdr>
            <w:top w:val="none" w:sz="0" w:space="0" w:color="auto"/>
            <w:left w:val="none" w:sz="0" w:space="0" w:color="auto"/>
            <w:bottom w:val="none" w:sz="0" w:space="0" w:color="auto"/>
            <w:right w:val="none" w:sz="0" w:space="0" w:color="auto"/>
          </w:divBdr>
          <w:divsChild>
            <w:div w:id="507793080">
              <w:marLeft w:val="0"/>
              <w:marRight w:val="0"/>
              <w:marTop w:val="0"/>
              <w:marBottom w:val="0"/>
              <w:divBdr>
                <w:top w:val="none" w:sz="0" w:space="0" w:color="auto"/>
                <w:left w:val="none" w:sz="0" w:space="0" w:color="auto"/>
                <w:bottom w:val="none" w:sz="0" w:space="0" w:color="auto"/>
                <w:right w:val="none" w:sz="0" w:space="0" w:color="auto"/>
              </w:divBdr>
              <w:divsChild>
                <w:div w:id="127717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51462">
      <w:bodyDiv w:val="1"/>
      <w:marLeft w:val="0"/>
      <w:marRight w:val="0"/>
      <w:marTop w:val="0"/>
      <w:marBottom w:val="0"/>
      <w:divBdr>
        <w:top w:val="none" w:sz="0" w:space="0" w:color="auto"/>
        <w:left w:val="none" w:sz="0" w:space="0" w:color="auto"/>
        <w:bottom w:val="none" w:sz="0" w:space="0" w:color="auto"/>
        <w:right w:val="none" w:sz="0" w:space="0" w:color="auto"/>
      </w:divBdr>
      <w:divsChild>
        <w:div w:id="1713383107">
          <w:marLeft w:val="0"/>
          <w:marRight w:val="0"/>
          <w:marTop w:val="0"/>
          <w:marBottom w:val="0"/>
          <w:divBdr>
            <w:top w:val="none" w:sz="0" w:space="0" w:color="auto"/>
            <w:left w:val="none" w:sz="0" w:space="0" w:color="auto"/>
            <w:bottom w:val="none" w:sz="0" w:space="0" w:color="auto"/>
            <w:right w:val="none" w:sz="0" w:space="0" w:color="auto"/>
          </w:divBdr>
          <w:divsChild>
            <w:div w:id="1249732251">
              <w:marLeft w:val="0"/>
              <w:marRight w:val="0"/>
              <w:marTop w:val="0"/>
              <w:marBottom w:val="0"/>
              <w:divBdr>
                <w:top w:val="none" w:sz="0" w:space="0" w:color="auto"/>
                <w:left w:val="none" w:sz="0" w:space="0" w:color="auto"/>
                <w:bottom w:val="none" w:sz="0" w:space="0" w:color="auto"/>
                <w:right w:val="none" w:sz="0" w:space="0" w:color="auto"/>
              </w:divBdr>
              <w:divsChild>
                <w:div w:id="1295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5015">
      <w:bodyDiv w:val="1"/>
      <w:marLeft w:val="0"/>
      <w:marRight w:val="0"/>
      <w:marTop w:val="0"/>
      <w:marBottom w:val="0"/>
      <w:divBdr>
        <w:top w:val="none" w:sz="0" w:space="0" w:color="auto"/>
        <w:left w:val="none" w:sz="0" w:space="0" w:color="auto"/>
        <w:bottom w:val="none" w:sz="0" w:space="0" w:color="auto"/>
        <w:right w:val="none" w:sz="0" w:space="0" w:color="auto"/>
      </w:divBdr>
    </w:div>
    <w:div w:id="586235735">
      <w:bodyDiv w:val="1"/>
      <w:marLeft w:val="0"/>
      <w:marRight w:val="0"/>
      <w:marTop w:val="0"/>
      <w:marBottom w:val="0"/>
      <w:divBdr>
        <w:top w:val="none" w:sz="0" w:space="0" w:color="auto"/>
        <w:left w:val="none" w:sz="0" w:space="0" w:color="auto"/>
        <w:bottom w:val="none" w:sz="0" w:space="0" w:color="auto"/>
        <w:right w:val="none" w:sz="0" w:space="0" w:color="auto"/>
      </w:divBdr>
    </w:div>
    <w:div w:id="588078203">
      <w:bodyDiv w:val="1"/>
      <w:marLeft w:val="0"/>
      <w:marRight w:val="0"/>
      <w:marTop w:val="0"/>
      <w:marBottom w:val="0"/>
      <w:divBdr>
        <w:top w:val="none" w:sz="0" w:space="0" w:color="auto"/>
        <w:left w:val="none" w:sz="0" w:space="0" w:color="auto"/>
        <w:bottom w:val="none" w:sz="0" w:space="0" w:color="auto"/>
        <w:right w:val="none" w:sz="0" w:space="0" w:color="auto"/>
      </w:divBdr>
    </w:div>
    <w:div w:id="622854911">
      <w:bodyDiv w:val="1"/>
      <w:marLeft w:val="0"/>
      <w:marRight w:val="0"/>
      <w:marTop w:val="0"/>
      <w:marBottom w:val="0"/>
      <w:divBdr>
        <w:top w:val="none" w:sz="0" w:space="0" w:color="auto"/>
        <w:left w:val="none" w:sz="0" w:space="0" w:color="auto"/>
        <w:bottom w:val="none" w:sz="0" w:space="0" w:color="auto"/>
        <w:right w:val="none" w:sz="0" w:space="0" w:color="auto"/>
      </w:divBdr>
      <w:divsChild>
        <w:div w:id="1753156439">
          <w:marLeft w:val="0"/>
          <w:marRight w:val="0"/>
          <w:marTop w:val="0"/>
          <w:marBottom w:val="0"/>
          <w:divBdr>
            <w:top w:val="none" w:sz="0" w:space="0" w:color="auto"/>
            <w:left w:val="none" w:sz="0" w:space="0" w:color="auto"/>
            <w:bottom w:val="none" w:sz="0" w:space="0" w:color="auto"/>
            <w:right w:val="none" w:sz="0" w:space="0" w:color="auto"/>
          </w:divBdr>
          <w:divsChild>
            <w:div w:id="686754980">
              <w:marLeft w:val="0"/>
              <w:marRight w:val="0"/>
              <w:marTop w:val="0"/>
              <w:marBottom w:val="0"/>
              <w:divBdr>
                <w:top w:val="none" w:sz="0" w:space="0" w:color="auto"/>
                <w:left w:val="none" w:sz="0" w:space="0" w:color="auto"/>
                <w:bottom w:val="none" w:sz="0" w:space="0" w:color="auto"/>
                <w:right w:val="none" w:sz="0" w:space="0" w:color="auto"/>
              </w:divBdr>
              <w:divsChild>
                <w:div w:id="14405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06132">
      <w:bodyDiv w:val="1"/>
      <w:marLeft w:val="0"/>
      <w:marRight w:val="0"/>
      <w:marTop w:val="0"/>
      <w:marBottom w:val="0"/>
      <w:divBdr>
        <w:top w:val="none" w:sz="0" w:space="0" w:color="auto"/>
        <w:left w:val="none" w:sz="0" w:space="0" w:color="auto"/>
        <w:bottom w:val="none" w:sz="0" w:space="0" w:color="auto"/>
        <w:right w:val="none" w:sz="0" w:space="0" w:color="auto"/>
      </w:divBdr>
    </w:div>
    <w:div w:id="639266660">
      <w:bodyDiv w:val="1"/>
      <w:marLeft w:val="0"/>
      <w:marRight w:val="0"/>
      <w:marTop w:val="0"/>
      <w:marBottom w:val="0"/>
      <w:divBdr>
        <w:top w:val="none" w:sz="0" w:space="0" w:color="auto"/>
        <w:left w:val="none" w:sz="0" w:space="0" w:color="auto"/>
        <w:bottom w:val="none" w:sz="0" w:space="0" w:color="auto"/>
        <w:right w:val="none" w:sz="0" w:space="0" w:color="auto"/>
      </w:divBdr>
      <w:divsChild>
        <w:div w:id="967272520">
          <w:marLeft w:val="0"/>
          <w:marRight w:val="0"/>
          <w:marTop w:val="0"/>
          <w:marBottom w:val="0"/>
          <w:divBdr>
            <w:top w:val="none" w:sz="0" w:space="0" w:color="auto"/>
            <w:left w:val="none" w:sz="0" w:space="0" w:color="auto"/>
            <w:bottom w:val="none" w:sz="0" w:space="0" w:color="auto"/>
            <w:right w:val="none" w:sz="0" w:space="0" w:color="auto"/>
          </w:divBdr>
        </w:div>
      </w:divsChild>
    </w:div>
    <w:div w:id="664892650">
      <w:bodyDiv w:val="1"/>
      <w:marLeft w:val="0"/>
      <w:marRight w:val="0"/>
      <w:marTop w:val="0"/>
      <w:marBottom w:val="0"/>
      <w:divBdr>
        <w:top w:val="none" w:sz="0" w:space="0" w:color="auto"/>
        <w:left w:val="none" w:sz="0" w:space="0" w:color="auto"/>
        <w:bottom w:val="none" w:sz="0" w:space="0" w:color="auto"/>
        <w:right w:val="none" w:sz="0" w:space="0" w:color="auto"/>
      </w:divBdr>
    </w:div>
    <w:div w:id="836653859">
      <w:bodyDiv w:val="1"/>
      <w:marLeft w:val="0"/>
      <w:marRight w:val="0"/>
      <w:marTop w:val="0"/>
      <w:marBottom w:val="0"/>
      <w:divBdr>
        <w:top w:val="none" w:sz="0" w:space="0" w:color="auto"/>
        <w:left w:val="none" w:sz="0" w:space="0" w:color="auto"/>
        <w:bottom w:val="none" w:sz="0" w:space="0" w:color="auto"/>
        <w:right w:val="none" w:sz="0" w:space="0" w:color="auto"/>
      </w:divBdr>
    </w:div>
    <w:div w:id="859704285">
      <w:bodyDiv w:val="1"/>
      <w:marLeft w:val="0"/>
      <w:marRight w:val="0"/>
      <w:marTop w:val="0"/>
      <w:marBottom w:val="0"/>
      <w:divBdr>
        <w:top w:val="none" w:sz="0" w:space="0" w:color="auto"/>
        <w:left w:val="none" w:sz="0" w:space="0" w:color="auto"/>
        <w:bottom w:val="none" w:sz="0" w:space="0" w:color="auto"/>
        <w:right w:val="none" w:sz="0" w:space="0" w:color="auto"/>
      </w:divBdr>
      <w:divsChild>
        <w:div w:id="18287535">
          <w:marLeft w:val="0"/>
          <w:marRight w:val="0"/>
          <w:marTop w:val="0"/>
          <w:marBottom w:val="0"/>
          <w:divBdr>
            <w:top w:val="none" w:sz="0" w:space="0" w:color="auto"/>
            <w:left w:val="none" w:sz="0" w:space="0" w:color="auto"/>
            <w:bottom w:val="none" w:sz="0" w:space="0" w:color="auto"/>
            <w:right w:val="none" w:sz="0" w:space="0" w:color="auto"/>
          </w:divBdr>
          <w:divsChild>
            <w:div w:id="472648274">
              <w:marLeft w:val="0"/>
              <w:marRight w:val="0"/>
              <w:marTop w:val="0"/>
              <w:marBottom w:val="0"/>
              <w:divBdr>
                <w:top w:val="none" w:sz="0" w:space="0" w:color="auto"/>
                <w:left w:val="none" w:sz="0" w:space="0" w:color="auto"/>
                <w:bottom w:val="none" w:sz="0" w:space="0" w:color="auto"/>
                <w:right w:val="none" w:sz="0" w:space="0" w:color="auto"/>
              </w:divBdr>
              <w:divsChild>
                <w:div w:id="19995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9479">
      <w:bodyDiv w:val="1"/>
      <w:marLeft w:val="0"/>
      <w:marRight w:val="0"/>
      <w:marTop w:val="0"/>
      <w:marBottom w:val="0"/>
      <w:divBdr>
        <w:top w:val="none" w:sz="0" w:space="0" w:color="auto"/>
        <w:left w:val="none" w:sz="0" w:space="0" w:color="auto"/>
        <w:bottom w:val="none" w:sz="0" w:space="0" w:color="auto"/>
        <w:right w:val="none" w:sz="0" w:space="0" w:color="auto"/>
      </w:divBdr>
    </w:div>
    <w:div w:id="949581523">
      <w:bodyDiv w:val="1"/>
      <w:marLeft w:val="0"/>
      <w:marRight w:val="0"/>
      <w:marTop w:val="0"/>
      <w:marBottom w:val="0"/>
      <w:divBdr>
        <w:top w:val="none" w:sz="0" w:space="0" w:color="auto"/>
        <w:left w:val="none" w:sz="0" w:space="0" w:color="auto"/>
        <w:bottom w:val="none" w:sz="0" w:space="0" w:color="auto"/>
        <w:right w:val="none" w:sz="0" w:space="0" w:color="auto"/>
      </w:divBdr>
      <w:divsChild>
        <w:div w:id="1137257620">
          <w:marLeft w:val="0"/>
          <w:marRight w:val="0"/>
          <w:marTop w:val="0"/>
          <w:marBottom w:val="0"/>
          <w:divBdr>
            <w:top w:val="none" w:sz="0" w:space="0" w:color="auto"/>
            <w:left w:val="none" w:sz="0" w:space="0" w:color="auto"/>
            <w:bottom w:val="none" w:sz="0" w:space="0" w:color="auto"/>
            <w:right w:val="none" w:sz="0" w:space="0" w:color="auto"/>
          </w:divBdr>
          <w:divsChild>
            <w:div w:id="1306742357">
              <w:marLeft w:val="0"/>
              <w:marRight w:val="0"/>
              <w:marTop w:val="0"/>
              <w:marBottom w:val="0"/>
              <w:divBdr>
                <w:top w:val="none" w:sz="0" w:space="0" w:color="auto"/>
                <w:left w:val="none" w:sz="0" w:space="0" w:color="auto"/>
                <w:bottom w:val="none" w:sz="0" w:space="0" w:color="auto"/>
                <w:right w:val="none" w:sz="0" w:space="0" w:color="auto"/>
              </w:divBdr>
              <w:divsChild>
                <w:div w:id="18772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99798">
      <w:bodyDiv w:val="1"/>
      <w:marLeft w:val="0"/>
      <w:marRight w:val="0"/>
      <w:marTop w:val="0"/>
      <w:marBottom w:val="0"/>
      <w:divBdr>
        <w:top w:val="none" w:sz="0" w:space="0" w:color="auto"/>
        <w:left w:val="none" w:sz="0" w:space="0" w:color="auto"/>
        <w:bottom w:val="none" w:sz="0" w:space="0" w:color="auto"/>
        <w:right w:val="none" w:sz="0" w:space="0" w:color="auto"/>
      </w:divBdr>
    </w:div>
    <w:div w:id="1163667183">
      <w:bodyDiv w:val="1"/>
      <w:marLeft w:val="0"/>
      <w:marRight w:val="0"/>
      <w:marTop w:val="0"/>
      <w:marBottom w:val="0"/>
      <w:divBdr>
        <w:top w:val="none" w:sz="0" w:space="0" w:color="auto"/>
        <w:left w:val="none" w:sz="0" w:space="0" w:color="auto"/>
        <w:bottom w:val="none" w:sz="0" w:space="0" w:color="auto"/>
        <w:right w:val="none" w:sz="0" w:space="0" w:color="auto"/>
      </w:divBdr>
    </w:div>
    <w:div w:id="1187863647">
      <w:bodyDiv w:val="1"/>
      <w:marLeft w:val="0"/>
      <w:marRight w:val="0"/>
      <w:marTop w:val="0"/>
      <w:marBottom w:val="0"/>
      <w:divBdr>
        <w:top w:val="none" w:sz="0" w:space="0" w:color="auto"/>
        <w:left w:val="none" w:sz="0" w:space="0" w:color="auto"/>
        <w:bottom w:val="none" w:sz="0" w:space="0" w:color="auto"/>
        <w:right w:val="none" w:sz="0" w:space="0" w:color="auto"/>
      </w:divBdr>
    </w:div>
    <w:div w:id="1190218826">
      <w:bodyDiv w:val="1"/>
      <w:marLeft w:val="0"/>
      <w:marRight w:val="0"/>
      <w:marTop w:val="0"/>
      <w:marBottom w:val="0"/>
      <w:divBdr>
        <w:top w:val="none" w:sz="0" w:space="0" w:color="auto"/>
        <w:left w:val="none" w:sz="0" w:space="0" w:color="auto"/>
        <w:bottom w:val="none" w:sz="0" w:space="0" w:color="auto"/>
        <w:right w:val="none" w:sz="0" w:space="0" w:color="auto"/>
      </w:divBdr>
    </w:div>
    <w:div w:id="1215460868">
      <w:bodyDiv w:val="1"/>
      <w:marLeft w:val="0"/>
      <w:marRight w:val="0"/>
      <w:marTop w:val="0"/>
      <w:marBottom w:val="0"/>
      <w:divBdr>
        <w:top w:val="none" w:sz="0" w:space="0" w:color="auto"/>
        <w:left w:val="none" w:sz="0" w:space="0" w:color="auto"/>
        <w:bottom w:val="none" w:sz="0" w:space="0" w:color="auto"/>
        <w:right w:val="none" w:sz="0" w:space="0" w:color="auto"/>
      </w:divBdr>
    </w:div>
    <w:div w:id="1456749351">
      <w:bodyDiv w:val="1"/>
      <w:marLeft w:val="0"/>
      <w:marRight w:val="0"/>
      <w:marTop w:val="0"/>
      <w:marBottom w:val="0"/>
      <w:divBdr>
        <w:top w:val="none" w:sz="0" w:space="0" w:color="auto"/>
        <w:left w:val="none" w:sz="0" w:space="0" w:color="auto"/>
        <w:bottom w:val="none" w:sz="0" w:space="0" w:color="auto"/>
        <w:right w:val="none" w:sz="0" w:space="0" w:color="auto"/>
      </w:divBdr>
    </w:div>
    <w:div w:id="1461147140">
      <w:bodyDiv w:val="1"/>
      <w:marLeft w:val="0"/>
      <w:marRight w:val="0"/>
      <w:marTop w:val="0"/>
      <w:marBottom w:val="0"/>
      <w:divBdr>
        <w:top w:val="none" w:sz="0" w:space="0" w:color="auto"/>
        <w:left w:val="none" w:sz="0" w:space="0" w:color="auto"/>
        <w:bottom w:val="none" w:sz="0" w:space="0" w:color="auto"/>
        <w:right w:val="none" w:sz="0" w:space="0" w:color="auto"/>
      </w:divBdr>
    </w:div>
    <w:div w:id="1471441268">
      <w:bodyDiv w:val="1"/>
      <w:marLeft w:val="0"/>
      <w:marRight w:val="0"/>
      <w:marTop w:val="0"/>
      <w:marBottom w:val="0"/>
      <w:divBdr>
        <w:top w:val="none" w:sz="0" w:space="0" w:color="auto"/>
        <w:left w:val="none" w:sz="0" w:space="0" w:color="auto"/>
        <w:bottom w:val="none" w:sz="0" w:space="0" w:color="auto"/>
        <w:right w:val="none" w:sz="0" w:space="0" w:color="auto"/>
      </w:divBdr>
      <w:divsChild>
        <w:div w:id="732311237">
          <w:marLeft w:val="0"/>
          <w:marRight w:val="0"/>
          <w:marTop w:val="0"/>
          <w:marBottom w:val="0"/>
          <w:divBdr>
            <w:top w:val="none" w:sz="0" w:space="0" w:color="auto"/>
            <w:left w:val="none" w:sz="0" w:space="0" w:color="auto"/>
            <w:bottom w:val="none" w:sz="0" w:space="0" w:color="auto"/>
            <w:right w:val="none" w:sz="0" w:space="0" w:color="auto"/>
          </w:divBdr>
        </w:div>
      </w:divsChild>
    </w:div>
    <w:div w:id="1496148491">
      <w:bodyDiv w:val="1"/>
      <w:marLeft w:val="0"/>
      <w:marRight w:val="0"/>
      <w:marTop w:val="0"/>
      <w:marBottom w:val="0"/>
      <w:divBdr>
        <w:top w:val="none" w:sz="0" w:space="0" w:color="auto"/>
        <w:left w:val="none" w:sz="0" w:space="0" w:color="auto"/>
        <w:bottom w:val="none" w:sz="0" w:space="0" w:color="auto"/>
        <w:right w:val="none" w:sz="0" w:space="0" w:color="auto"/>
      </w:divBdr>
    </w:div>
    <w:div w:id="1525554863">
      <w:bodyDiv w:val="1"/>
      <w:marLeft w:val="0"/>
      <w:marRight w:val="0"/>
      <w:marTop w:val="0"/>
      <w:marBottom w:val="0"/>
      <w:divBdr>
        <w:top w:val="none" w:sz="0" w:space="0" w:color="auto"/>
        <w:left w:val="none" w:sz="0" w:space="0" w:color="auto"/>
        <w:bottom w:val="none" w:sz="0" w:space="0" w:color="auto"/>
        <w:right w:val="none" w:sz="0" w:space="0" w:color="auto"/>
      </w:divBdr>
    </w:div>
    <w:div w:id="1555577552">
      <w:bodyDiv w:val="1"/>
      <w:marLeft w:val="0"/>
      <w:marRight w:val="0"/>
      <w:marTop w:val="0"/>
      <w:marBottom w:val="0"/>
      <w:divBdr>
        <w:top w:val="none" w:sz="0" w:space="0" w:color="auto"/>
        <w:left w:val="none" w:sz="0" w:space="0" w:color="auto"/>
        <w:bottom w:val="none" w:sz="0" w:space="0" w:color="auto"/>
        <w:right w:val="none" w:sz="0" w:space="0" w:color="auto"/>
      </w:divBdr>
    </w:div>
    <w:div w:id="1570119731">
      <w:bodyDiv w:val="1"/>
      <w:marLeft w:val="0"/>
      <w:marRight w:val="0"/>
      <w:marTop w:val="0"/>
      <w:marBottom w:val="0"/>
      <w:divBdr>
        <w:top w:val="none" w:sz="0" w:space="0" w:color="auto"/>
        <w:left w:val="none" w:sz="0" w:space="0" w:color="auto"/>
        <w:bottom w:val="none" w:sz="0" w:space="0" w:color="auto"/>
        <w:right w:val="none" w:sz="0" w:space="0" w:color="auto"/>
      </w:divBdr>
      <w:divsChild>
        <w:div w:id="2121562446">
          <w:marLeft w:val="0"/>
          <w:marRight w:val="0"/>
          <w:marTop w:val="0"/>
          <w:marBottom w:val="0"/>
          <w:divBdr>
            <w:top w:val="none" w:sz="0" w:space="0" w:color="auto"/>
            <w:left w:val="none" w:sz="0" w:space="0" w:color="auto"/>
            <w:bottom w:val="none" w:sz="0" w:space="0" w:color="auto"/>
            <w:right w:val="none" w:sz="0" w:space="0" w:color="auto"/>
          </w:divBdr>
          <w:divsChild>
            <w:div w:id="1116871228">
              <w:marLeft w:val="0"/>
              <w:marRight w:val="0"/>
              <w:marTop w:val="0"/>
              <w:marBottom w:val="0"/>
              <w:divBdr>
                <w:top w:val="none" w:sz="0" w:space="0" w:color="auto"/>
                <w:left w:val="none" w:sz="0" w:space="0" w:color="auto"/>
                <w:bottom w:val="none" w:sz="0" w:space="0" w:color="auto"/>
                <w:right w:val="none" w:sz="0" w:space="0" w:color="auto"/>
              </w:divBdr>
              <w:divsChild>
                <w:div w:id="14115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937726">
      <w:bodyDiv w:val="1"/>
      <w:marLeft w:val="0"/>
      <w:marRight w:val="0"/>
      <w:marTop w:val="0"/>
      <w:marBottom w:val="0"/>
      <w:divBdr>
        <w:top w:val="none" w:sz="0" w:space="0" w:color="auto"/>
        <w:left w:val="none" w:sz="0" w:space="0" w:color="auto"/>
        <w:bottom w:val="none" w:sz="0" w:space="0" w:color="auto"/>
        <w:right w:val="none" w:sz="0" w:space="0" w:color="auto"/>
      </w:divBdr>
    </w:div>
    <w:div w:id="1616134818">
      <w:bodyDiv w:val="1"/>
      <w:marLeft w:val="0"/>
      <w:marRight w:val="0"/>
      <w:marTop w:val="0"/>
      <w:marBottom w:val="0"/>
      <w:divBdr>
        <w:top w:val="none" w:sz="0" w:space="0" w:color="auto"/>
        <w:left w:val="none" w:sz="0" w:space="0" w:color="auto"/>
        <w:bottom w:val="none" w:sz="0" w:space="0" w:color="auto"/>
        <w:right w:val="none" w:sz="0" w:space="0" w:color="auto"/>
      </w:divBdr>
    </w:div>
    <w:div w:id="1686518481">
      <w:bodyDiv w:val="1"/>
      <w:marLeft w:val="0"/>
      <w:marRight w:val="0"/>
      <w:marTop w:val="0"/>
      <w:marBottom w:val="0"/>
      <w:divBdr>
        <w:top w:val="none" w:sz="0" w:space="0" w:color="auto"/>
        <w:left w:val="none" w:sz="0" w:space="0" w:color="auto"/>
        <w:bottom w:val="none" w:sz="0" w:space="0" w:color="auto"/>
        <w:right w:val="none" w:sz="0" w:space="0" w:color="auto"/>
      </w:divBdr>
      <w:divsChild>
        <w:div w:id="753627136">
          <w:marLeft w:val="0"/>
          <w:marRight w:val="0"/>
          <w:marTop w:val="0"/>
          <w:marBottom w:val="0"/>
          <w:divBdr>
            <w:top w:val="none" w:sz="0" w:space="0" w:color="auto"/>
            <w:left w:val="none" w:sz="0" w:space="0" w:color="auto"/>
            <w:bottom w:val="none" w:sz="0" w:space="0" w:color="auto"/>
            <w:right w:val="none" w:sz="0" w:space="0" w:color="auto"/>
          </w:divBdr>
          <w:divsChild>
            <w:div w:id="572549896">
              <w:marLeft w:val="0"/>
              <w:marRight w:val="0"/>
              <w:marTop w:val="0"/>
              <w:marBottom w:val="0"/>
              <w:divBdr>
                <w:top w:val="none" w:sz="0" w:space="0" w:color="auto"/>
                <w:left w:val="none" w:sz="0" w:space="0" w:color="auto"/>
                <w:bottom w:val="none" w:sz="0" w:space="0" w:color="auto"/>
                <w:right w:val="none" w:sz="0" w:space="0" w:color="auto"/>
              </w:divBdr>
              <w:divsChild>
                <w:div w:id="563759700">
                  <w:marLeft w:val="0"/>
                  <w:marRight w:val="0"/>
                  <w:marTop w:val="0"/>
                  <w:marBottom w:val="0"/>
                  <w:divBdr>
                    <w:top w:val="none" w:sz="0" w:space="0" w:color="auto"/>
                    <w:left w:val="none" w:sz="0" w:space="0" w:color="auto"/>
                    <w:bottom w:val="none" w:sz="0" w:space="0" w:color="auto"/>
                    <w:right w:val="none" w:sz="0" w:space="0" w:color="auto"/>
                  </w:divBdr>
                </w:div>
              </w:divsChild>
            </w:div>
            <w:div w:id="1615945265">
              <w:marLeft w:val="0"/>
              <w:marRight w:val="0"/>
              <w:marTop w:val="0"/>
              <w:marBottom w:val="0"/>
              <w:divBdr>
                <w:top w:val="none" w:sz="0" w:space="0" w:color="auto"/>
                <w:left w:val="none" w:sz="0" w:space="0" w:color="auto"/>
                <w:bottom w:val="none" w:sz="0" w:space="0" w:color="auto"/>
                <w:right w:val="none" w:sz="0" w:space="0" w:color="auto"/>
              </w:divBdr>
            </w:div>
            <w:div w:id="1901286205">
              <w:marLeft w:val="0"/>
              <w:marRight w:val="0"/>
              <w:marTop w:val="0"/>
              <w:marBottom w:val="0"/>
              <w:divBdr>
                <w:top w:val="none" w:sz="0" w:space="0" w:color="auto"/>
                <w:left w:val="none" w:sz="0" w:space="0" w:color="auto"/>
                <w:bottom w:val="none" w:sz="0" w:space="0" w:color="auto"/>
                <w:right w:val="none" w:sz="0" w:space="0" w:color="auto"/>
              </w:divBdr>
              <w:divsChild>
                <w:div w:id="78492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18991">
      <w:bodyDiv w:val="1"/>
      <w:marLeft w:val="0"/>
      <w:marRight w:val="0"/>
      <w:marTop w:val="0"/>
      <w:marBottom w:val="0"/>
      <w:divBdr>
        <w:top w:val="none" w:sz="0" w:space="0" w:color="auto"/>
        <w:left w:val="none" w:sz="0" w:space="0" w:color="auto"/>
        <w:bottom w:val="none" w:sz="0" w:space="0" w:color="auto"/>
        <w:right w:val="none" w:sz="0" w:space="0" w:color="auto"/>
      </w:divBdr>
    </w:div>
    <w:div w:id="1732193056">
      <w:bodyDiv w:val="1"/>
      <w:marLeft w:val="0"/>
      <w:marRight w:val="0"/>
      <w:marTop w:val="0"/>
      <w:marBottom w:val="0"/>
      <w:divBdr>
        <w:top w:val="none" w:sz="0" w:space="0" w:color="auto"/>
        <w:left w:val="none" w:sz="0" w:space="0" w:color="auto"/>
        <w:bottom w:val="none" w:sz="0" w:space="0" w:color="auto"/>
        <w:right w:val="none" w:sz="0" w:space="0" w:color="auto"/>
      </w:divBdr>
      <w:divsChild>
        <w:div w:id="1739787978">
          <w:marLeft w:val="0"/>
          <w:marRight w:val="0"/>
          <w:marTop w:val="0"/>
          <w:marBottom w:val="0"/>
          <w:divBdr>
            <w:top w:val="none" w:sz="0" w:space="0" w:color="auto"/>
            <w:left w:val="none" w:sz="0" w:space="0" w:color="auto"/>
            <w:bottom w:val="none" w:sz="0" w:space="0" w:color="auto"/>
            <w:right w:val="none" w:sz="0" w:space="0" w:color="auto"/>
          </w:divBdr>
          <w:divsChild>
            <w:div w:id="1515148176">
              <w:marLeft w:val="0"/>
              <w:marRight w:val="0"/>
              <w:marTop w:val="0"/>
              <w:marBottom w:val="0"/>
              <w:divBdr>
                <w:top w:val="none" w:sz="0" w:space="0" w:color="auto"/>
                <w:left w:val="none" w:sz="0" w:space="0" w:color="auto"/>
                <w:bottom w:val="none" w:sz="0" w:space="0" w:color="auto"/>
                <w:right w:val="none" w:sz="0" w:space="0" w:color="auto"/>
              </w:divBdr>
              <w:divsChild>
                <w:div w:id="17556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200011">
      <w:bodyDiv w:val="1"/>
      <w:marLeft w:val="0"/>
      <w:marRight w:val="0"/>
      <w:marTop w:val="0"/>
      <w:marBottom w:val="0"/>
      <w:divBdr>
        <w:top w:val="none" w:sz="0" w:space="0" w:color="auto"/>
        <w:left w:val="none" w:sz="0" w:space="0" w:color="auto"/>
        <w:bottom w:val="none" w:sz="0" w:space="0" w:color="auto"/>
        <w:right w:val="none" w:sz="0" w:space="0" w:color="auto"/>
      </w:divBdr>
      <w:divsChild>
        <w:div w:id="1887181071">
          <w:marLeft w:val="0"/>
          <w:marRight w:val="0"/>
          <w:marTop w:val="0"/>
          <w:marBottom w:val="0"/>
          <w:divBdr>
            <w:top w:val="none" w:sz="0" w:space="0" w:color="auto"/>
            <w:left w:val="none" w:sz="0" w:space="0" w:color="auto"/>
            <w:bottom w:val="none" w:sz="0" w:space="0" w:color="auto"/>
            <w:right w:val="none" w:sz="0" w:space="0" w:color="auto"/>
          </w:divBdr>
          <w:divsChild>
            <w:div w:id="670060422">
              <w:marLeft w:val="0"/>
              <w:marRight w:val="0"/>
              <w:marTop w:val="0"/>
              <w:marBottom w:val="0"/>
              <w:divBdr>
                <w:top w:val="none" w:sz="0" w:space="0" w:color="auto"/>
                <w:left w:val="none" w:sz="0" w:space="0" w:color="auto"/>
                <w:bottom w:val="none" w:sz="0" w:space="0" w:color="auto"/>
                <w:right w:val="none" w:sz="0" w:space="0" w:color="auto"/>
              </w:divBdr>
              <w:divsChild>
                <w:div w:id="858540650">
                  <w:marLeft w:val="0"/>
                  <w:marRight w:val="0"/>
                  <w:marTop w:val="240"/>
                  <w:marBottom w:val="0"/>
                  <w:divBdr>
                    <w:top w:val="none" w:sz="0" w:space="0" w:color="auto"/>
                    <w:left w:val="none" w:sz="0" w:space="0" w:color="auto"/>
                    <w:bottom w:val="none" w:sz="0" w:space="0" w:color="auto"/>
                    <w:right w:val="none" w:sz="0" w:space="0" w:color="auto"/>
                  </w:divBdr>
                </w:div>
                <w:div w:id="990980803">
                  <w:marLeft w:val="0"/>
                  <w:marRight w:val="0"/>
                  <w:marTop w:val="0"/>
                  <w:marBottom w:val="0"/>
                  <w:divBdr>
                    <w:top w:val="none" w:sz="0" w:space="0" w:color="auto"/>
                    <w:left w:val="none" w:sz="0" w:space="0" w:color="auto"/>
                    <w:bottom w:val="none" w:sz="0" w:space="0" w:color="auto"/>
                    <w:right w:val="none" w:sz="0" w:space="0" w:color="auto"/>
                  </w:divBdr>
                  <w:divsChild>
                    <w:div w:id="1756200717">
                      <w:marLeft w:val="0"/>
                      <w:marRight w:val="0"/>
                      <w:marTop w:val="0"/>
                      <w:marBottom w:val="0"/>
                      <w:divBdr>
                        <w:top w:val="none" w:sz="0" w:space="0" w:color="auto"/>
                        <w:left w:val="none" w:sz="0" w:space="0" w:color="auto"/>
                        <w:bottom w:val="none" w:sz="0" w:space="0" w:color="auto"/>
                        <w:right w:val="none" w:sz="0" w:space="0" w:color="auto"/>
                      </w:divBdr>
                    </w:div>
                  </w:divsChild>
                </w:div>
                <w:div w:id="374087991">
                  <w:marLeft w:val="0"/>
                  <w:marRight w:val="0"/>
                  <w:marTop w:val="0"/>
                  <w:marBottom w:val="0"/>
                  <w:divBdr>
                    <w:top w:val="none" w:sz="0" w:space="0" w:color="auto"/>
                    <w:left w:val="none" w:sz="0" w:space="0" w:color="auto"/>
                    <w:bottom w:val="none" w:sz="0" w:space="0" w:color="auto"/>
                    <w:right w:val="none" w:sz="0" w:space="0" w:color="auto"/>
                  </w:divBdr>
                  <w:divsChild>
                    <w:div w:id="168830522">
                      <w:marLeft w:val="0"/>
                      <w:marRight w:val="0"/>
                      <w:marTop w:val="0"/>
                      <w:marBottom w:val="0"/>
                      <w:divBdr>
                        <w:top w:val="none" w:sz="0" w:space="0" w:color="auto"/>
                        <w:left w:val="none" w:sz="0" w:space="0" w:color="auto"/>
                        <w:bottom w:val="none" w:sz="0" w:space="0" w:color="auto"/>
                        <w:right w:val="none" w:sz="0" w:space="0" w:color="auto"/>
                      </w:divBdr>
                    </w:div>
                  </w:divsChild>
                </w:div>
                <w:div w:id="443695545">
                  <w:marLeft w:val="0"/>
                  <w:marRight w:val="0"/>
                  <w:marTop w:val="0"/>
                  <w:marBottom w:val="0"/>
                  <w:divBdr>
                    <w:top w:val="none" w:sz="0" w:space="0" w:color="auto"/>
                    <w:left w:val="none" w:sz="0" w:space="0" w:color="auto"/>
                    <w:bottom w:val="none" w:sz="0" w:space="0" w:color="auto"/>
                    <w:right w:val="none" w:sz="0" w:space="0" w:color="auto"/>
                  </w:divBdr>
                  <w:divsChild>
                    <w:div w:id="1181167657">
                      <w:marLeft w:val="0"/>
                      <w:marRight w:val="0"/>
                      <w:marTop w:val="0"/>
                      <w:marBottom w:val="0"/>
                      <w:divBdr>
                        <w:top w:val="none" w:sz="0" w:space="0" w:color="auto"/>
                        <w:left w:val="none" w:sz="0" w:space="0" w:color="auto"/>
                        <w:bottom w:val="none" w:sz="0" w:space="0" w:color="auto"/>
                        <w:right w:val="none" w:sz="0" w:space="0" w:color="auto"/>
                      </w:divBdr>
                    </w:div>
                  </w:divsChild>
                </w:div>
                <w:div w:id="660960530">
                  <w:marLeft w:val="0"/>
                  <w:marRight w:val="0"/>
                  <w:marTop w:val="0"/>
                  <w:marBottom w:val="0"/>
                  <w:divBdr>
                    <w:top w:val="none" w:sz="0" w:space="0" w:color="auto"/>
                    <w:left w:val="none" w:sz="0" w:space="0" w:color="auto"/>
                    <w:bottom w:val="none" w:sz="0" w:space="0" w:color="auto"/>
                    <w:right w:val="none" w:sz="0" w:space="0" w:color="auto"/>
                  </w:divBdr>
                  <w:divsChild>
                    <w:div w:id="48505496">
                      <w:marLeft w:val="0"/>
                      <w:marRight w:val="0"/>
                      <w:marTop w:val="0"/>
                      <w:marBottom w:val="0"/>
                      <w:divBdr>
                        <w:top w:val="none" w:sz="0" w:space="0" w:color="auto"/>
                        <w:left w:val="none" w:sz="0" w:space="0" w:color="auto"/>
                        <w:bottom w:val="none" w:sz="0" w:space="0" w:color="auto"/>
                        <w:right w:val="none" w:sz="0" w:space="0" w:color="auto"/>
                      </w:divBdr>
                    </w:div>
                    <w:div w:id="1851794497">
                      <w:marLeft w:val="0"/>
                      <w:marRight w:val="0"/>
                      <w:marTop w:val="0"/>
                      <w:marBottom w:val="0"/>
                      <w:divBdr>
                        <w:top w:val="none" w:sz="0" w:space="0" w:color="auto"/>
                        <w:left w:val="none" w:sz="0" w:space="0" w:color="auto"/>
                        <w:bottom w:val="none" w:sz="0" w:space="0" w:color="auto"/>
                        <w:right w:val="none" w:sz="0" w:space="0" w:color="auto"/>
                      </w:divBdr>
                      <w:divsChild>
                        <w:div w:id="1032459301">
                          <w:marLeft w:val="0"/>
                          <w:marRight w:val="0"/>
                          <w:marTop w:val="0"/>
                          <w:marBottom w:val="0"/>
                          <w:divBdr>
                            <w:top w:val="none" w:sz="0" w:space="0" w:color="auto"/>
                            <w:left w:val="none" w:sz="0" w:space="0" w:color="auto"/>
                            <w:bottom w:val="none" w:sz="0" w:space="0" w:color="auto"/>
                            <w:right w:val="none" w:sz="0" w:space="0" w:color="auto"/>
                          </w:divBdr>
                        </w:div>
                      </w:divsChild>
                    </w:div>
                    <w:div w:id="430592686">
                      <w:marLeft w:val="0"/>
                      <w:marRight w:val="0"/>
                      <w:marTop w:val="0"/>
                      <w:marBottom w:val="0"/>
                      <w:divBdr>
                        <w:top w:val="none" w:sz="0" w:space="0" w:color="auto"/>
                        <w:left w:val="none" w:sz="0" w:space="0" w:color="auto"/>
                        <w:bottom w:val="none" w:sz="0" w:space="0" w:color="auto"/>
                        <w:right w:val="none" w:sz="0" w:space="0" w:color="auto"/>
                      </w:divBdr>
                      <w:divsChild>
                        <w:div w:id="1532953447">
                          <w:marLeft w:val="0"/>
                          <w:marRight w:val="0"/>
                          <w:marTop w:val="0"/>
                          <w:marBottom w:val="0"/>
                          <w:divBdr>
                            <w:top w:val="none" w:sz="0" w:space="0" w:color="auto"/>
                            <w:left w:val="none" w:sz="0" w:space="0" w:color="auto"/>
                            <w:bottom w:val="none" w:sz="0" w:space="0" w:color="auto"/>
                            <w:right w:val="none" w:sz="0" w:space="0" w:color="auto"/>
                          </w:divBdr>
                        </w:div>
                      </w:divsChild>
                    </w:div>
                    <w:div w:id="1548446735">
                      <w:marLeft w:val="0"/>
                      <w:marRight w:val="0"/>
                      <w:marTop w:val="0"/>
                      <w:marBottom w:val="0"/>
                      <w:divBdr>
                        <w:top w:val="none" w:sz="0" w:space="0" w:color="auto"/>
                        <w:left w:val="none" w:sz="0" w:space="0" w:color="auto"/>
                        <w:bottom w:val="none" w:sz="0" w:space="0" w:color="auto"/>
                        <w:right w:val="none" w:sz="0" w:space="0" w:color="auto"/>
                      </w:divBdr>
                      <w:divsChild>
                        <w:div w:id="2322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1484">
                  <w:marLeft w:val="0"/>
                  <w:marRight w:val="0"/>
                  <w:marTop w:val="0"/>
                  <w:marBottom w:val="0"/>
                  <w:divBdr>
                    <w:top w:val="none" w:sz="0" w:space="0" w:color="auto"/>
                    <w:left w:val="none" w:sz="0" w:space="0" w:color="auto"/>
                    <w:bottom w:val="none" w:sz="0" w:space="0" w:color="auto"/>
                    <w:right w:val="none" w:sz="0" w:space="0" w:color="auto"/>
                  </w:divBdr>
                  <w:divsChild>
                    <w:div w:id="1723093964">
                      <w:marLeft w:val="0"/>
                      <w:marRight w:val="0"/>
                      <w:marTop w:val="0"/>
                      <w:marBottom w:val="0"/>
                      <w:divBdr>
                        <w:top w:val="none" w:sz="0" w:space="0" w:color="auto"/>
                        <w:left w:val="none" w:sz="0" w:space="0" w:color="auto"/>
                        <w:bottom w:val="none" w:sz="0" w:space="0" w:color="auto"/>
                        <w:right w:val="none" w:sz="0" w:space="0" w:color="auto"/>
                      </w:divBdr>
                    </w:div>
                    <w:div w:id="549415386">
                      <w:marLeft w:val="0"/>
                      <w:marRight w:val="0"/>
                      <w:marTop w:val="0"/>
                      <w:marBottom w:val="0"/>
                      <w:divBdr>
                        <w:top w:val="none" w:sz="0" w:space="0" w:color="auto"/>
                        <w:left w:val="none" w:sz="0" w:space="0" w:color="auto"/>
                        <w:bottom w:val="none" w:sz="0" w:space="0" w:color="auto"/>
                        <w:right w:val="none" w:sz="0" w:space="0" w:color="auto"/>
                      </w:divBdr>
                      <w:divsChild>
                        <w:div w:id="1700740555">
                          <w:marLeft w:val="0"/>
                          <w:marRight w:val="0"/>
                          <w:marTop w:val="0"/>
                          <w:marBottom w:val="0"/>
                          <w:divBdr>
                            <w:top w:val="none" w:sz="0" w:space="0" w:color="auto"/>
                            <w:left w:val="none" w:sz="0" w:space="0" w:color="auto"/>
                            <w:bottom w:val="none" w:sz="0" w:space="0" w:color="auto"/>
                            <w:right w:val="none" w:sz="0" w:space="0" w:color="auto"/>
                          </w:divBdr>
                        </w:div>
                      </w:divsChild>
                    </w:div>
                    <w:div w:id="530073892">
                      <w:marLeft w:val="0"/>
                      <w:marRight w:val="0"/>
                      <w:marTop w:val="0"/>
                      <w:marBottom w:val="0"/>
                      <w:divBdr>
                        <w:top w:val="none" w:sz="0" w:space="0" w:color="auto"/>
                        <w:left w:val="none" w:sz="0" w:space="0" w:color="auto"/>
                        <w:bottom w:val="none" w:sz="0" w:space="0" w:color="auto"/>
                        <w:right w:val="none" w:sz="0" w:space="0" w:color="auto"/>
                      </w:divBdr>
                      <w:divsChild>
                        <w:div w:id="1834182404">
                          <w:marLeft w:val="0"/>
                          <w:marRight w:val="0"/>
                          <w:marTop w:val="0"/>
                          <w:marBottom w:val="0"/>
                          <w:divBdr>
                            <w:top w:val="none" w:sz="0" w:space="0" w:color="auto"/>
                            <w:left w:val="none" w:sz="0" w:space="0" w:color="auto"/>
                            <w:bottom w:val="none" w:sz="0" w:space="0" w:color="auto"/>
                            <w:right w:val="none" w:sz="0" w:space="0" w:color="auto"/>
                          </w:divBdr>
                        </w:div>
                      </w:divsChild>
                    </w:div>
                    <w:div w:id="95757463">
                      <w:marLeft w:val="0"/>
                      <w:marRight w:val="0"/>
                      <w:marTop w:val="0"/>
                      <w:marBottom w:val="0"/>
                      <w:divBdr>
                        <w:top w:val="none" w:sz="0" w:space="0" w:color="auto"/>
                        <w:left w:val="none" w:sz="0" w:space="0" w:color="auto"/>
                        <w:bottom w:val="none" w:sz="0" w:space="0" w:color="auto"/>
                        <w:right w:val="none" w:sz="0" w:space="0" w:color="auto"/>
                      </w:divBdr>
                      <w:divsChild>
                        <w:div w:id="44068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2306">
                  <w:marLeft w:val="0"/>
                  <w:marRight w:val="0"/>
                  <w:marTop w:val="0"/>
                  <w:marBottom w:val="0"/>
                  <w:divBdr>
                    <w:top w:val="none" w:sz="0" w:space="0" w:color="auto"/>
                    <w:left w:val="none" w:sz="0" w:space="0" w:color="auto"/>
                    <w:bottom w:val="none" w:sz="0" w:space="0" w:color="auto"/>
                    <w:right w:val="none" w:sz="0" w:space="0" w:color="auto"/>
                  </w:divBdr>
                  <w:divsChild>
                    <w:div w:id="783233460">
                      <w:marLeft w:val="0"/>
                      <w:marRight w:val="0"/>
                      <w:marTop w:val="0"/>
                      <w:marBottom w:val="0"/>
                      <w:divBdr>
                        <w:top w:val="none" w:sz="0" w:space="0" w:color="auto"/>
                        <w:left w:val="none" w:sz="0" w:space="0" w:color="auto"/>
                        <w:bottom w:val="none" w:sz="0" w:space="0" w:color="auto"/>
                        <w:right w:val="none" w:sz="0" w:space="0" w:color="auto"/>
                      </w:divBdr>
                    </w:div>
                    <w:div w:id="1013191271">
                      <w:marLeft w:val="0"/>
                      <w:marRight w:val="0"/>
                      <w:marTop w:val="0"/>
                      <w:marBottom w:val="0"/>
                      <w:divBdr>
                        <w:top w:val="none" w:sz="0" w:space="0" w:color="auto"/>
                        <w:left w:val="none" w:sz="0" w:space="0" w:color="auto"/>
                        <w:bottom w:val="none" w:sz="0" w:space="0" w:color="auto"/>
                        <w:right w:val="none" w:sz="0" w:space="0" w:color="auto"/>
                      </w:divBdr>
                      <w:divsChild>
                        <w:div w:id="1519999447">
                          <w:marLeft w:val="0"/>
                          <w:marRight w:val="0"/>
                          <w:marTop w:val="0"/>
                          <w:marBottom w:val="0"/>
                          <w:divBdr>
                            <w:top w:val="none" w:sz="0" w:space="0" w:color="auto"/>
                            <w:left w:val="none" w:sz="0" w:space="0" w:color="auto"/>
                            <w:bottom w:val="none" w:sz="0" w:space="0" w:color="auto"/>
                            <w:right w:val="none" w:sz="0" w:space="0" w:color="auto"/>
                          </w:divBdr>
                        </w:div>
                      </w:divsChild>
                    </w:div>
                    <w:div w:id="756100246">
                      <w:marLeft w:val="0"/>
                      <w:marRight w:val="0"/>
                      <w:marTop w:val="0"/>
                      <w:marBottom w:val="0"/>
                      <w:divBdr>
                        <w:top w:val="none" w:sz="0" w:space="0" w:color="auto"/>
                        <w:left w:val="none" w:sz="0" w:space="0" w:color="auto"/>
                        <w:bottom w:val="none" w:sz="0" w:space="0" w:color="auto"/>
                        <w:right w:val="none" w:sz="0" w:space="0" w:color="auto"/>
                      </w:divBdr>
                      <w:divsChild>
                        <w:div w:id="3218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3088">
                  <w:marLeft w:val="0"/>
                  <w:marRight w:val="0"/>
                  <w:marTop w:val="0"/>
                  <w:marBottom w:val="0"/>
                  <w:divBdr>
                    <w:top w:val="none" w:sz="0" w:space="0" w:color="auto"/>
                    <w:left w:val="none" w:sz="0" w:space="0" w:color="auto"/>
                    <w:bottom w:val="none" w:sz="0" w:space="0" w:color="auto"/>
                    <w:right w:val="none" w:sz="0" w:space="0" w:color="auto"/>
                  </w:divBdr>
                  <w:divsChild>
                    <w:div w:id="606350629">
                      <w:marLeft w:val="0"/>
                      <w:marRight w:val="0"/>
                      <w:marTop w:val="0"/>
                      <w:marBottom w:val="0"/>
                      <w:divBdr>
                        <w:top w:val="none" w:sz="0" w:space="0" w:color="auto"/>
                        <w:left w:val="none" w:sz="0" w:space="0" w:color="auto"/>
                        <w:bottom w:val="none" w:sz="0" w:space="0" w:color="auto"/>
                        <w:right w:val="none" w:sz="0" w:space="0" w:color="auto"/>
                      </w:divBdr>
                    </w:div>
                  </w:divsChild>
                </w:div>
                <w:div w:id="1158887083">
                  <w:marLeft w:val="0"/>
                  <w:marRight w:val="0"/>
                  <w:marTop w:val="0"/>
                  <w:marBottom w:val="0"/>
                  <w:divBdr>
                    <w:top w:val="none" w:sz="0" w:space="0" w:color="auto"/>
                    <w:left w:val="none" w:sz="0" w:space="0" w:color="auto"/>
                    <w:bottom w:val="none" w:sz="0" w:space="0" w:color="auto"/>
                    <w:right w:val="none" w:sz="0" w:space="0" w:color="auto"/>
                  </w:divBdr>
                  <w:divsChild>
                    <w:div w:id="557713253">
                      <w:marLeft w:val="0"/>
                      <w:marRight w:val="0"/>
                      <w:marTop w:val="0"/>
                      <w:marBottom w:val="0"/>
                      <w:divBdr>
                        <w:top w:val="none" w:sz="0" w:space="0" w:color="auto"/>
                        <w:left w:val="none" w:sz="0" w:space="0" w:color="auto"/>
                        <w:bottom w:val="none" w:sz="0" w:space="0" w:color="auto"/>
                        <w:right w:val="none" w:sz="0" w:space="0" w:color="auto"/>
                      </w:divBdr>
                    </w:div>
                  </w:divsChild>
                </w:div>
                <w:div w:id="1941447341">
                  <w:marLeft w:val="0"/>
                  <w:marRight w:val="0"/>
                  <w:marTop w:val="0"/>
                  <w:marBottom w:val="0"/>
                  <w:divBdr>
                    <w:top w:val="none" w:sz="0" w:space="0" w:color="auto"/>
                    <w:left w:val="none" w:sz="0" w:space="0" w:color="auto"/>
                    <w:bottom w:val="none" w:sz="0" w:space="0" w:color="auto"/>
                    <w:right w:val="none" w:sz="0" w:space="0" w:color="auto"/>
                  </w:divBdr>
                  <w:divsChild>
                    <w:div w:id="1148982787">
                      <w:marLeft w:val="0"/>
                      <w:marRight w:val="0"/>
                      <w:marTop w:val="0"/>
                      <w:marBottom w:val="0"/>
                      <w:divBdr>
                        <w:top w:val="none" w:sz="0" w:space="0" w:color="auto"/>
                        <w:left w:val="none" w:sz="0" w:space="0" w:color="auto"/>
                        <w:bottom w:val="none" w:sz="0" w:space="0" w:color="auto"/>
                        <w:right w:val="none" w:sz="0" w:space="0" w:color="auto"/>
                      </w:divBdr>
                    </w:div>
                  </w:divsChild>
                </w:div>
                <w:div w:id="12246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0327">
      <w:bodyDiv w:val="1"/>
      <w:marLeft w:val="0"/>
      <w:marRight w:val="0"/>
      <w:marTop w:val="0"/>
      <w:marBottom w:val="0"/>
      <w:divBdr>
        <w:top w:val="none" w:sz="0" w:space="0" w:color="auto"/>
        <w:left w:val="none" w:sz="0" w:space="0" w:color="auto"/>
        <w:bottom w:val="none" w:sz="0" w:space="0" w:color="auto"/>
        <w:right w:val="none" w:sz="0" w:space="0" w:color="auto"/>
      </w:divBdr>
    </w:div>
    <w:div w:id="1866403508">
      <w:bodyDiv w:val="1"/>
      <w:marLeft w:val="0"/>
      <w:marRight w:val="0"/>
      <w:marTop w:val="0"/>
      <w:marBottom w:val="0"/>
      <w:divBdr>
        <w:top w:val="none" w:sz="0" w:space="0" w:color="auto"/>
        <w:left w:val="none" w:sz="0" w:space="0" w:color="auto"/>
        <w:bottom w:val="none" w:sz="0" w:space="0" w:color="auto"/>
        <w:right w:val="none" w:sz="0" w:space="0" w:color="auto"/>
      </w:divBdr>
      <w:divsChild>
        <w:div w:id="1519155979">
          <w:marLeft w:val="0"/>
          <w:marRight w:val="0"/>
          <w:marTop w:val="0"/>
          <w:marBottom w:val="0"/>
          <w:divBdr>
            <w:top w:val="none" w:sz="0" w:space="0" w:color="auto"/>
            <w:left w:val="none" w:sz="0" w:space="0" w:color="auto"/>
            <w:bottom w:val="none" w:sz="0" w:space="0" w:color="auto"/>
            <w:right w:val="none" w:sz="0" w:space="0" w:color="auto"/>
          </w:divBdr>
          <w:divsChild>
            <w:div w:id="870000588">
              <w:marLeft w:val="0"/>
              <w:marRight w:val="0"/>
              <w:marTop w:val="0"/>
              <w:marBottom w:val="0"/>
              <w:divBdr>
                <w:top w:val="none" w:sz="0" w:space="0" w:color="auto"/>
                <w:left w:val="none" w:sz="0" w:space="0" w:color="auto"/>
                <w:bottom w:val="none" w:sz="0" w:space="0" w:color="auto"/>
                <w:right w:val="none" w:sz="0" w:space="0" w:color="auto"/>
              </w:divBdr>
              <w:divsChild>
                <w:div w:id="1938633472">
                  <w:marLeft w:val="0"/>
                  <w:marRight w:val="0"/>
                  <w:marTop w:val="0"/>
                  <w:marBottom w:val="0"/>
                  <w:divBdr>
                    <w:top w:val="none" w:sz="0" w:space="0" w:color="auto"/>
                    <w:left w:val="none" w:sz="0" w:space="0" w:color="auto"/>
                    <w:bottom w:val="none" w:sz="0" w:space="0" w:color="auto"/>
                    <w:right w:val="none" w:sz="0" w:space="0" w:color="auto"/>
                  </w:divBdr>
                  <w:divsChild>
                    <w:div w:id="1180779670">
                      <w:marLeft w:val="0"/>
                      <w:marRight w:val="0"/>
                      <w:marTop w:val="0"/>
                      <w:marBottom w:val="0"/>
                      <w:divBdr>
                        <w:top w:val="none" w:sz="0" w:space="0" w:color="auto"/>
                        <w:left w:val="none" w:sz="0" w:space="0" w:color="auto"/>
                        <w:bottom w:val="none" w:sz="0" w:space="0" w:color="auto"/>
                        <w:right w:val="none" w:sz="0" w:space="0" w:color="auto"/>
                      </w:divBdr>
                    </w:div>
                    <w:div w:id="1089548131">
                      <w:marLeft w:val="0"/>
                      <w:marRight w:val="0"/>
                      <w:marTop w:val="0"/>
                      <w:marBottom w:val="0"/>
                      <w:divBdr>
                        <w:top w:val="none" w:sz="0" w:space="0" w:color="auto"/>
                        <w:left w:val="none" w:sz="0" w:space="0" w:color="auto"/>
                        <w:bottom w:val="none" w:sz="0" w:space="0" w:color="auto"/>
                        <w:right w:val="none" w:sz="0" w:space="0" w:color="auto"/>
                      </w:divBdr>
                      <w:divsChild>
                        <w:div w:id="1719011944">
                          <w:marLeft w:val="0"/>
                          <w:marRight w:val="0"/>
                          <w:marTop w:val="0"/>
                          <w:marBottom w:val="0"/>
                          <w:divBdr>
                            <w:top w:val="none" w:sz="0" w:space="0" w:color="auto"/>
                            <w:left w:val="none" w:sz="0" w:space="0" w:color="auto"/>
                            <w:bottom w:val="none" w:sz="0" w:space="0" w:color="auto"/>
                            <w:right w:val="none" w:sz="0" w:space="0" w:color="auto"/>
                          </w:divBdr>
                          <w:divsChild>
                            <w:div w:id="74318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32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64228">
                      <w:marLeft w:val="0"/>
                      <w:marRight w:val="0"/>
                      <w:marTop w:val="0"/>
                      <w:marBottom w:val="0"/>
                      <w:divBdr>
                        <w:top w:val="none" w:sz="0" w:space="0" w:color="auto"/>
                        <w:left w:val="none" w:sz="0" w:space="0" w:color="auto"/>
                        <w:bottom w:val="none" w:sz="0" w:space="0" w:color="auto"/>
                        <w:right w:val="none" w:sz="0" w:space="0" w:color="auto"/>
                      </w:divBdr>
                    </w:div>
                  </w:divsChild>
                </w:div>
                <w:div w:id="816843228">
                  <w:marLeft w:val="0"/>
                  <w:marRight w:val="0"/>
                  <w:marTop w:val="0"/>
                  <w:marBottom w:val="0"/>
                  <w:divBdr>
                    <w:top w:val="none" w:sz="0" w:space="0" w:color="auto"/>
                    <w:left w:val="none" w:sz="0" w:space="0" w:color="auto"/>
                    <w:bottom w:val="none" w:sz="0" w:space="0" w:color="auto"/>
                    <w:right w:val="none" w:sz="0" w:space="0" w:color="auto"/>
                  </w:divBdr>
                  <w:divsChild>
                    <w:div w:id="521087107">
                      <w:marLeft w:val="0"/>
                      <w:marRight w:val="0"/>
                      <w:marTop w:val="0"/>
                      <w:marBottom w:val="0"/>
                      <w:divBdr>
                        <w:top w:val="none" w:sz="0" w:space="0" w:color="auto"/>
                        <w:left w:val="none" w:sz="0" w:space="0" w:color="auto"/>
                        <w:bottom w:val="none" w:sz="0" w:space="0" w:color="auto"/>
                        <w:right w:val="none" w:sz="0" w:space="0" w:color="auto"/>
                      </w:divBdr>
                    </w:div>
                  </w:divsChild>
                </w:div>
                <w:div w:id="122364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19109">
      <w:bodyDiv w:val="1"/>
      <w:marLeft w:val="0"/>
      <w:marRight w:val="0"/>
      <w:marTop w:val="0"/>
      <w:marBottom w:val="0"/>
      <w:divBdr>
        <w:top w:val="none" w:sz="0" w:space="0" w:color="auto"/>
        <w:left w:val="none" w:sz="0" w:space="0" w:color="auto"/>
        <w:bottom w:val="none" w:sz="0" w:space="0" w:color="auto"/>
        <w:right w:val="none" w:sz="0" w:space="0" w:color="auto"/>
      </w:divBdr>
    </w:div>
    <w:div w:id="1981301599">
      <w:bodyDiv w:val="1"/>
      <w:marLeft w:val="0"/>
      <w:marRight w:val="0"/>
      <w:marTop w:val="0"/>
      <w:marBottom w:val="0"/>
      <w:divBdr>
        <w:top w:val="none" w:sz="0" w:space="0" w:color="auto"/>
        <w:left w:val="none" w:sz="0" w:space="0" w:color="auto"/>
        <w:bottom w:val="none" w:sz="0" w:space="0" w:color="auto"/>
        <w:right w:val="none" w:sz="0" w:space="0" w:color="auto"/>
      </w:divBdr>
    </w:div>
    <w:div w:id="1991712966">
      <w:bodyDiv w:val="1"/>
      <w:marLeft w:val="0"/>
      <w:marRight w:val="0"/>
      <w:marTop w:val="0"/>
      <w:marBottom w:val="0"/>
      <w:divBdr>
        <w:top w:val="none" w:sz="0" w:space="0" w:color="auto"/>
        <w:left w:val="none" w:sz="0" w:space="0" w:color="auto"/>
        <w:bottom w:val="none" w:sz="0" w:space="0" w:color="auto"/>
        <w:right w:val="none" w:sz="0" w:space="0" w:color="auto"/>
      </w:divBdr>
      <w:divsChild>
        <w:div w:id="1313438495">
          <w:marLeft w:val="0"/>
          <w:marRight w:val="0"/>
          <w:marTop w:val="0"/>
          <w:marBottom w:val="0"/>
          <w:divBdr>
            <w:top w:val="none" w:sz="0" w:space="0" w:color="auto"/>
            <w:left w:val="none" w:sz="0" w:space="0" w:color="auto"/>
            <w:bottom w:val="none" w:sz="0" w:space="0" w:color="auto"/>
            <w:right w:val="none" w:sz="0" w:space="0" w:color="auto"/>
          </w:divBdr>
          <w:divsChild>
            <w:div w:id="608777001">
              <w:marLeft w:val="0"/>
              <w:marRight w:val="0"/>
              <w:marTop w:val="0"/>
              <w:marBottom w:val="0"/>
              <w:divBdr>
                <w:top w:val="none" w:sz="0" w:space="0" w:color="auto"/>
                <w:left w:val="none" w:sz="0" w:space="0" w:color="auto"/>
                <w:bottom w:val="none" w:sz="0" w:space="0" w:color="auto"/>
                <w:right w:val="none" w:sz="0" w:space="0" w:color="auto"/>
              </w:divBdr>
              <w:divsChild>
                <w:div w:id="443958728">
                  <w:marLeft w:val="0"/>
                  <w:marRight w:val="0"/>
                  <w:marTop w:val="0"/>
                  <w:marBottom w:val="0"/>
                  <w:divBdr>
                    <w:top w:val="none" w:sz="0" w:space="0" w:color="auto"/>
                    <w:left w:val="none" w:sz="0" w:space="0" w:color="auto"/>
                    <w:bottom w:val="none" w:sz="0" w:space="0" w:color="auto"/>
                    <w:right w:val="none" w:sz="0" w:space="0" w:color="auto"/>
                  </w:divBdr>
                  <w:divsChild>
                    <w:div w:id="1505825437">
                      <w:marLeft w:val="0"/>
                      <w:marRight w:val="0"/>
                      <w:marTop w:val="0"/>
                      <w:marBottom w:val="0"/>
                      <w:divBdr>
                        <w:top w:val="none" w:sz="0" w:space="0" w:color="auto"/>
                        <w:left w:val="none" w:sz="0" w:space="0" w:color="auto"/>
                        <w:bottom w:val="none" w:sz="0" w:space="0" w:color="auto"/>
                        <w:right w:val="none" w:sz="0" w:space="0" w:color="auto"/>
                      </w:divBdr>
                    </w:div>
                  </w:divsChild>
                </w:div>
                <w:div w:id="1207375800">
                  <w:marLeft w:val="0"/>
                  <w:marRight w:val="0"/>
                  <w:marTop w:val="0"/>
                  <w:marBottom w:val="0"/>
                  <w:divBdr>
                    <w:top w:val="none" w:sz="0" w:space="0" w:color="auto"/>
                    <w:left w:val="none" w:sz="0" w:space="0" w:color="auto"/>
                    <w:bottom w:val="none" w:sz="0" w:space="0" w:color="auto"/>
                    <w:right w:val="none" w:sz="0" w:space="0" w:color="auto"/>
                  </w:divBdr>
                  <w:divsChild>
                    <w:div w:id="606158294">
                      <w:marLeft w:val="0"/>
                      <w:marRight w:val="0"/>
                      <w:marTop w:val="0"/>
                      <w:marBottom w:val="0"/>
                      <w:divBdr>
                        <w:top w:val="none" w:sz="0" w:space="0" w:color="auto"/>
                        <w:left w:val="none" w:sz="0" w:space="0" w:color="auto"/>
                        <w:bottom w:val="none" w:sz="0" w:space="0" w:color="auto"/>
                        <w:right w:val="none" w:sz="0" w:space="0" w:color="auto"/>
                      </w:divBdr>
                    </w:div>
                  </w:divsChild>
                </w:div>
                <w:div w:id="17783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89743">
      <w:bodyDiv w:val="1"/>
      <w:marLeft w:val="0"/>
      <w:marRight w:val="0"/>
      <w:marTop w:val="0"/>
      <w:marBottom w:val="0"/>
      <w:divBdr>
        <w:top w:val="none" w:sz="0" w:space="0" w:color="auto"/>
        <w:left w:val="none" w:sz="0" w:space="0" w:color="auto"/>
        <w:bottom w:val="none" w:sz="0" w:space="0" w:color="auto"/>
        <w:right w:val="none" w:sz="0" w:space="0" w:color="auto"/>
      </w:divBdr>
      <w:divsChild>
        <w:div w:id="1589538627">
          <w:marLeft w:val="0"/>
          <w:marRight w:val="0"/>
          <w:marTop w:val="0"/>
          <w:marBottom w:val="0"/>
          <w:divBdr>
            <w:top w:val="none" w:sz="0" w:space="0" w:color="auto"/>
            <w:left w:val="none" w:sz="0" w:space="0" w:color="auto"/>
            <w:bottom w:val="none" w:sz="0" w:space="0" w:color="auto"/>
            <w:right w:val="none" w:sz="0" w:space="0" w:color="auto"/>
          </w:divBdr>
          <w:divsChild>
            <w:div w:id="1083526068">
              <w:marLeft w:val="0"/>
              <w:marRight w:val="0"/>
              <w:marTop w:val="0"/>
              <w:marBottom w:val="0"/>
              <w:divBdr>
                <w:top w:val="none" w:sz="0" w:space="0" w:color="auto"/>
                <w:left w:val="none" w:sz="0" w:space="0" w:color="auto"/>
                <w:bottom w:val="none" w:sz="0" w:space="0" w:color="auto"/>
                <w:right w:val="none" w:sz="0" w:space="0" w:color="auto"/>
              </w:divBdr>
              <w:divsChild>
                <w:div w:id="158606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86534">
      <w:bodyDiv w:val="1"/>
      <w:marLeft w:val="0"/>
      <w:marRight w:val="0"/>
      <w:marTop w:val="0"/>
      <w:marBottom w:val="0"/>
      <w:divBdr>
        <w:top w:val="none" w:sz="0" w:space="0" w:color="auto"/>
        <w:left w:val="none" w:sz="0" w:space="0" w:color="auto"/>
        <w:bottom w:val="none" w:sz="0" w:space="0" w:color="auto"/>
        <w:right w:val="none" w:sz="0" w:space="0" w:color="auto"/>
      </w:divBdr>
    </w:div>
    <w:div w:id="2067800754">
      <w:bodyDiv w:val="1"/>
      <w:marLeft w:val="0"/>
      <w:marRight w:val="0"/>
      <w:marTop w:val="0"/>
      <w:marBottom w:val="0"/>
      <w:divBdr>
        <w:top w:val="none" w:sz="0" w:space="0" w:color="auto"/>
        <w:left w:val="none" w:sz="0" w:space="0" w:color="auto"/>
        <w:bottom w:val="none" w:sz="0" w:space="0" w:color="auto"/>
        <w:right w:val="none" w:sz="0" w:space="0" w:color="auto"/>
      </w:divBdr>
      <w:divsChild>
        <w:div w:id="685324792">
          <w:marLeft w:val="0"/>
          <w:marRight w:val="0"/>
          <w:marTop w:val="0"/>
          <w:marBottom w:val="0"/>
          <w:divBdr>
            <w:top w:val="none" w:sz="0" w:space="0" w:color="auto"/>
            <w:left w:val="none" w:sz="0" w:space="0" w:color="auto"/>
            <w:bottom w:val="none" w:sz="0" w:space="0" w:color="auto"/>
            <w:right w:val="none" w:sz="0" w:space="0" w:color="auto"/>
          </w:divBdr>
          <w:divsChild>
            <w:div w:id="1686905816">
              <w:marLeft w:val="0"/>
              <w:marRight w:val="0"/>
              <w:marTop w:val="0"/>
              <w:marBottom w:val="0"/>
              <w:divBdr>
                <w:top w:val="none" w:sz="0" w:space="0" w:color="auto"/>
                <w:left w:val="none" w:sz="0" w:space="0" w:color="auto"/>
                <w:bottom w:val="none" w:sz="0" w:space="0" w:color="auto"/>
                <w:right w:val="none" w:sz="0" w:space="0" w:color="auto"/>
              </w:divBdr>
              <w:divsChild>
                <w:div w:id="520433196">
                  <w:marLeft w:val="0"/>
                  <w:marRight w:val="0"/>
                  <w:marTop w:val="0"/>
                  <w:marBottom w:val="0"/>
                  <w:divBdr>
                    <w:top w:val="none" w:sz="0" w:space="0" w:color="auto"/>
                    <w:left w:val="none" w:sz="0" w:space="0" w:color="auto"/>
                    <w:bottom w:val="none" w:sz="0" w:space="0" w:color="auto"/>
                    <w:right w:val="none" w:sz="0" w:space="0" w:color="auto"/>
                  </w:divBdr>
                  <w:divsChild>
                    <w:div w:id="176819221">
                      <w:marLeft w:val="0"/>
                      <w:marRight w:val="0"/>
                      <w:marTop w:val="0"/>
                      <w:marBottom w:val="0"/>
                      <w:divBdr>
                        <w:top w:val="none" w:sz="0" w:space="0" w:color="auto"/>
                        <w:left w:val="none" w:sz="0" w:space="0" w:color="auto"/>
                        <w:bottom w:val="none" w:sz="0" w:space="0" w:color="auto"/>
                        <w:right w:val="none" w:sz="0" w:space="0" w:color="auto"/>
                      </w:divBdr>
                      <w:divsChild>
                        <w:div w:id="203294000">
                          <w:marLeft w:val="0"/>
                          <w:marRight w:val="0"/>
                          <w:marTop w:val="0"/>
                          <w:marBottom w:val="0"/>
                          <w:divBdr>
                            <w:top w:val="none" w:sz="0" w:space="0" w:color="auto"/>
                            <w:left w:val="none" w:sz="0" w:space="0" w:color="auto"/>
                            <w:bottom w:val="none" w:sz="0" w:space="0" w:color="auto"/>
                            <w:right w:val="none" w:sz="0" w:space="0" w:color="auto"/>
                          </w:divBdr>
                          <w:divsChild>
                            <w:div w:id="1131051200">
                              <w:marLeft w:val="0"/>
                              <w:marRight w:val="0"/>
                              <w:marTop w:val="0"/>
                              <w:marBottom w:val="0"/>
                              <w:divBdr>
                                <w:top w:val="none" w:sz="0" w:space="0" w:color="auto"/>
                                <w:left w:val="none" w:sz="0" w:space="0" w:color="auto"/>
                                <w:bottom w:val="none" w:sz="0" w:space="0" w:color="auto"/>
                                <w:right w:val="none" w:sz="0" w:space="0" w:color="auto"/>
                              </w:divBdr>
                              <w:divsChild>
                                <w:div w:id="1409304309">
                                  <w:marLeft w:val="0"/>
                                  <w:marRight w:val="0"/>
                                  <w:marTop w:val="0"/>
                                  <w:marBottom w:val="0"/>
                                  <w:divBdr>
                                    <w:top w:val="none" w:sz="0" w:space="0" w:color="auto"/>
                                    <w:left w:val="none" w:sz="0" w:space="0" w:color="auto"/>
                                    <w:bottom w:val="none" w:sz="0" w:space="0" w:color="auto"/>
                                    <w:right w:val="none" w:sz="0" w:space="0" w:color="auto"/>
                                  </w:divBdr>
                                  <w:divsChild>
                                    <w:div w:id="156573817">
                                      <w:marLeft w:val="0"/>
                                      <w:marRight w:val="0"/>
                                      <w:marTop w:val="0"/>
                                      <w:marBottom w:val="0"/>
                                      <w:divBdr>
                                        <w:top w:val="none" w:sz="0" w:space="0" w:color="auto"/>
                                        <w:left w:val="none" w:sz="0" w:space="0" w:color="auto"/>
                                        <w:bottom w:val="none" w:sz="0" w:space="0" w:color="auto"/>
                                        <w:right w:val="none" w:sz="0" w:space="0" w:color="auto"/>
                                      </w:divBdr>
                                      <w:divsChild>
                                        <w:div w:id="1485269937">
                                          <w:marLeft w:val="0"/>
                                          <w:marRight w:val="0"/>
                                          <w:marTop w:val="0"/>
                                          <w:marBottom w:val="0"/>
                                          <w:divBdr>
                                            <w:top w:val="none" w:sz="0" w:space="0" w:color="auto"/>
                                            <w:left w:val="none" w:sz="0" w:space="0" w:color="auto"/>
                                            <w:bottom w:val="none" w:sz="0" w:space="0" w:color="auto"/>
                                            <w:right w:val="none" w:sz="0" w:space="0" w:color="auto"/>
                                          </w:divBdr>
                                          <w:divsChild>
                                            <w:div w:id="525101309">
                                              <w:marLeft w:val="0"/>
                                              <w:marRight w:val="0"/>
                                              <w:marTop w:val="0"/>
                                              <w:marBottom w:val="0"/>
                                              <w:divBdr>
                                                <w:top w:val="none" w:sz="0" w:space="0" w:color="auto"/>
                                                <w:left w:val="none" w:sz="0" w:space="0" w:color="auto"/>
                                                <w:bottom w:val="none" w:sz="0" w:space="0" w:color="auto"/>
                                                <w:right w:val="none" w:sz="0" w:space="0" w:color="auto"/>
                                              </w:divBdr>
                                              <w:divsChild>
                                                <w:div w:id="1577012957">
                                                  <w:marLeft w:val="0"/>
                                                  <w:marRight w:val="0"/>
                                                  <w:marTop w:val="0"/>
                                                  <w:marBottom w:val="0"/>
                                                  <w:divBdr>
                                                    <w:top w:val="none" w:sz="0" w:space="0" w:color="auto"/>
                                                    <w:left w:val="none" w:sz="0" w:space="0" w:color="auto"/>
                                                    <w:bottom w:val="none" w:sz="0" w:space="0" w:color="auto"/>
                                                    <w:right w:val="none" w:sz="0" w:space="0" w:color="auto"/>
                                                  </w:divBdr>
                                                  <w:divsChild>
                                                    <w:div w:id="270357709">
                                                      <w:marLeft w:val="0"/>
                                                      <w:marRight w:val="0"/>
                                                      <w:marTop w:val="240"/>
                                                      <w:marBottom w:val="60"/>
                                                      <w:divBdr>
                                                        <w:top w:val="none" w:sz="0" w:space="0" w:color="auto"/>
                                                        <w:left w:val="none" w:sz="0" w:space="0" w:color="auto"/>
                                                        <w:bottom w:val="none" w:sz="0" w:space="0" w:color="auto"/>
                                                        <w:right w:val="none" w:sz="0" w:space="0" w:color="auto"/>
                                                      </w:divBdr>
                                                      <w:divsChild>
                                                        <w:div w:id="1060205016">
                                                          <w:marLeft w:val="240"/>
                                                          <w:marRight w:val="0"/>
                                                          <w:marTop w:val="60"/>
                                                          <w:marBottom w:val="60"/>
                                                          <w:divBdr>
                                                            <w:top w:val="none" w:sz="0" w:space="0" w:color="auto"/>
                                                            <w:left w:val="none" w:sz="0" w:space="0" w:color="auto"/>
                                                            <w:bottom w:val="none" w:sz="0" w:space="0" w:color="auto"/>
                                                            <w:right w:val="none" w:sz="0" w:space="0" w:color="auto"/>
                                                          </w:divBdr>
                                                          <w:divsChild>
                                                            <w:div w:id="479998768">
                                                              <w:marLeft w:val="240"/>
                                                              <w:marRight w:val="0"/>
                                                              <w:marTop w:val="60"/>
                                                              <w:marBottom w:val="60"/>
                                                              <w:divBdr>
                                                                <w:top w:val="none" w:sz="0" w:space="0" w:color="auto"/>
                                                                <w:left w:val="none" w:sz="0" w:space="0" w:color="auto"/>
                                                                <w:bottom w:val="none" w:sz="0" w:space="0" w:color="auto"/>
                                                                <w:right w:val="none" w:sz="0" w:space="0" w:color="auto"/>
                                                              </w:divBdr>
                                                              <w:divsChild>
                                                                <w:div w:id="2765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20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www.federal-litigation.com/_01%20Hamed%20Docket%20Entries/2013-04-25%20%20Westlaw%20Publication%20of%20Decision%20and%20Ord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A7697-3CB4-4FF9-AF58-7C4846F22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4234</Words>
  <Characters>24134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Hartmann</dc:creator>
  <cp:lastModifiedBy>Carl Hartmann</cp:lastModifiedBy>
  <cp:revision>3</cp:revision>
  <cp:lastPrinted>2017-12-18T20:10:00Z</cp:lastPrinted>
  <dcterms:created xsi:type="dcterms:W3CDTF">2018-05-23T22:06:00Z</dcterms:created>
  <dcterms:modified xsi:type="dcterms:W3CDTF">2018-05-23T22:06:00Z</dcterms:modified>
</cp:coreProperties>
</file>